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9A15E">
      <w:pPr>
        <w:pStyle w:val="286"/>
      </w:pPr>
      <w:bookmarkStart w:id="0" w:name="标准封面"/>
      <w:bookmarkEnd w:id="0"/>
      <w:r>
        <w:rPr>
          <w:rFonts w:ascii="Times New Roman"/>
        </w:rPr>
        <mc:AlternateContent>
          <mc:Choice Requires="wps">
            <w:drawing>
              <wp:anchor distT="0" distB="0" distL="114300" distR="114300" simplePos="0" relativeHeight="251668480" behindDoc="0" locked="0" layoutInCell="1" allowOverlap="1">
                <wp:simplePos x="0" y="0"/>
                <wp:positionH relativeFrom="column">
                  <wp:posOffset>-102870</wp:posOffset>
                </wp:positionH>
                <wp:positionV relativeFrom="paragraph">
                  <wp:posOffset>1011555</wp:posOffset>
                </wp:positionV>
                <wp:extent cx="6276340" cy="892175"/>
                <wp:effectExtent l="0" t="0" r="0" b="2540"/>
                <wp:wrapSquare wrapText="bothSides"/>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wps:spPr>
                      <wps:txbx>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14:paraId="089A0BB8">
                                <w:pPr>
                                  <w:jc w:val="distribute"/>
                                  <w:rPr>
                                    <w:rFonts w:ascii="黑体" w:hAnsi="黑体" w:eastAsia="黑体"/>
                                    <w:sz w:val="84"/>
                                    <w:szCs w:val="84"/>
                                  </w:rPr>
                                </w:pPr>
                                <w:r>
                                  <w:rPr>
                                    <w:rFonts w:hint="eastAsia" w:ascii="黑体" w:hAnsi="黑体" w:eastAsia="黑体"/>
                                    <w:sz w:val="84"/>
                                    <w:szCs w:val="84"/>
                                  </w:rPr>
                                  <w:t>团体标准</w:t>
                                </w:r>
                              </w:p>
                            </w:sdtContent>
                          </w:sdt>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8.1pt;margin-top:79.65pt;height:70.25pt;width:494.2pt;mso-wrap-distance-bottom:0pt;mso-wrap-distance-left:9pt;mso-wrap-distance-right:9pt;mso-wrap-distance-top:0pt;z-index:251668480;v-text-anchor:middle;mso-width-relative:page;mso-height-relative:page;" filled="f" stroked="f" coordsize="21600,21600" o:gfxdata="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483L9sAAAALAQAADwAAAAAAAAABACAAAAAiAAAAZHJzL2Rvd25yZXYueG1sUEsBAhQAFAAA&#10;AAgAh07iQLJCwIElAgAALAQAAA4AAAAAAAAAAQAgAAAAKgEAAGRycy9lMm9Eb2MueG1sUEsFBgAA&#10;AAAGAAYAWQEAAMEFAAAAAA==&#10;">
                <v:fill on="f" focussize="0,0"/>
                <v:stroke on="f" miterlimit="8" joinstyle="miter"/>
                <v:imagedata o:title=""/>
                <o:lock v:ext="edit" aspectratio="f"/>
                <v:textbox style="mso-fit-shape-to-text:t;">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14:paraId="089A0BB8">
                          <w:pPr>
                            <w:jc w:val="distribute"/>
                            <w:rPr>
                              <w:rFonts w:ascii="黑体" w:hAnsi="黑体" w:eastAsia="黑体"/>
                              <w:sz w:val="84"/>
                              <w:szCs w:val="84"/>
                            </w:rPr>
                          </w:pPr>
                          <w:r>
                            <w:rPr>
                              <w:rFonts w:hint="eastAsia" w:ascii="黑体" w:hAnsi="黑体" w:eastAsia="黑体"/>
                              <w:sz w:val="84"/>
                              <w:szCs w:val="84"/>
                            </w:rPr>
                            <w:t>团体标准</w:t>
                          </w:r>
                        </w:p>
                      </w:sdtContent>
                    </w:sdt>
                  </w:txbxContent>
                </v:textbox>
                <w10:wrap type="square"/>
              </v:shap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14:paraId="5C13EC99">
                            <w:pPr>
                              <w:pStyle w:val="504"/>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7.8pt;margin-top:768.75pt;height:14.5pt;width:63.9pt;mso-position-horizontal-relative:page;mso-position-vertical-relative:page;z-index:251667456;mso-width-relative:page;mso-height-relative:page;" filled="f" stroked="f" coordsize="21600,21600" o:gfxdata="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UaHczbAAAADQEAAA8AAAAAAAAAAQAg&#10;AAAAIgAAAGRycy9kb3ducmV2LnhtbFBLAQIUABQAAAAIAIdO4kCqypSaRAIAAF8EAAAOAAAAAAAA&#10;AAEAIAAAACoBAABkcnMvZTJvRG9jLnhtbFBLBQYAAAAABgAGAFkBAADgBQAAAAA=&#10;">
                <v:fill on="f" focussize="0,0"/>
                <v:stroke on="f" weight="0.5pt"/>
                <v:imagedata o:title=""/>
                <o:lock v:ext="edit" aspectratio="f"/>
                <v:textbox inset="0mm,0mm,0mm,0mm">
                  <w:txbxContent>
                    <w:p w14:paraId="5C13EC99">
                      <w:pPr>
                        <w:pStyle w:val="504"/>
                      </w:pPr>
                      <w:r>
                        <w:rPr>
                          <w:rFonts w:hint="eastAsia"/>
                        </w:rPr>
                        <w:t>发 布</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2374265</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pt;margin-top:186.95pt;height:0pt;width:481.95pt;z-index:251661312;mso-width-relative:page;mso-height-relative:page;" filled="f" stroked="t" coordsize="21600,21600" o:gfxdata="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FBX&#10;FdUAAAAIAQAADwAAAAAAAAABACAAAAAiAAAAZHJzL2Rvd25yZXYueG1sUEsBAhQAFAAAAAgAh07i&#10;QIgaPbvsAQAAtAMAAA4AAAAAAAAAAQAgAAAAJAEAAGRycy9lMm9Eb2MueG1sUEsFBgAAAAAGAAYA&#10;WQEAAIIFA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8926830</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pt;margin-top:702.9pt;height:0pt;width:481.95pt;z-index:251665408;mso-width-relative:page;mso-height-relative:page;" filled="f" stroked="t" coordsize="21600,21600" o:gfxdata="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sQ&#10;QG/WAAAACgEAAA8AAAAAAAAAAQAgAAAAIgAAAGRycy9kb3ducmV2LnhtbFBLAQIUABQAAAAIAIdO&#10;4kB/xYyE7AEAALUDAAAOAAAAAAAAAAEAIAAAACUBAABkcnMvZTJvRG9jLnhtbFBLBQYAAAAABgAG&#10;AFkBAACDBQ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14:paraId="2612DC46">
                            <w:pPr>
                              <w:pStyle w:val="505"/>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7.75pt;margin-top:766.75pt;height:18.5pt;width:210.05pt;mso-position-horizontal-relative:page;mso-position-vertical-relative:page;z-index:251666432;mso-width-relative:page;mso-height-relative:page;" filled="f" stroked="f" coordsize="21600,21600" o:gfxdata="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FQtRbaAAAADQEAAA8AAAAAAAAAAQAg&#10;AAAAIgAAAGRycy9kb3ducmV2LnhtbFBLAQIUABQAAAAIAIdO4kA1BpwrRQIAAGAEAAAOAAAAAAAA&#10;AAEAIAAAACkBAABkcnMvZTJvRG9jLnhtbFBLBQYAAAAABgAGAFkBAADgBQAAAAA=&#10;">
                <v:fill on="f" focussize="0,0"/>
                <v:stroke on="f" weight="0.5pt"/>
                <v:imagedata o:title=""/>
                <o:lock v:ext="edit" aspectratio="f"/>
                <v:textbox inset="0mm,0mm,0mm,0mm">
                  <w:txbxContent>
                    <w:p w14:paraId="2612DC46">
                      <w:pPr>
                        <w:pStyle w:val="505"/>
                      </w:pPr>
                      <w:r>
                        <w:rPr>
                          <w:rFonts w:hint="eastAsia"/>
                        </w:rPr>
                        <w:t>中国电机工程学会</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3240405</wp:posOffset>
                </wp:positionH>
                <wp:positionV relativeFrom="paragraph">
                  <wp:posOffset>8566785</wp:posOffset>
                </wp:positionV>
                <wp:extent cx="2880360"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wps:spPr>
                      <wps:txbx>
                        <w:txbxContent>
                          <w:p w14:paraId="441D8963">
                            <w:pPr>
                              <w:pStyle w:val="291"/>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5pt;margin-top:674.55pt;height:28.35pt;width:226.8pt;z-index:251664384;mso-width-relative:page;mso-height-relative:page;" filled="f" stroked="f" coordsize="21600,21600" o:gfxdata="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OM1tl2QAAAA0BAAAPAAAAAAAA&#10;AAEAIAAAACIAAABkcnMvZG93bnJldi54bWxQSwECFAAUAAAACACHTuJA5jhBY0oCAABjBAAADgAA&#10;AAAAAAABACAAAAAoAQAAZHJzL2Uyb0RvYy54bWxQSwUGAAAAAAYABgBZAQAA5AUAAAAA&#10;">
                <v:fill on="f" focussize="0,0"/>
                <v:stroke on="f" weight="0.5pt"/>
                <v:imagedata o:title=""/>
                <o:lock v:ext="edit" aspectratio="f"/>
                <v:textbox inset="0mm,0mm,2.54mm,0mm" style="mso-fit-shape-to-text:t;">
                  <w:txbxContent>
                    <w:p w14:paraId="441D8963">
                      <w:pPr>
                        <w:pStyle w:val="291"/>
                      </w:pPr>
                      <w:r>
                        <w:t>20XX—XX—XX实施</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8566785</wp:posOffset>
                </wp:positionV>
                <wp:extent cx="2880360"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wps:spPr>
                      <wps:txbx>
                        <w:txbxContent>
                          <w:p w14:paraId="59F5F413">
                            <w:pPr>
                              <w:pStyle w:val="264"/>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pt;margin-top:674.55pt;height:28.35pt;width:226.8pt;z-index:251663360;mso-width-relative:page;mso-height-relative:page;" filled="f" stroked="f" coordsize="21600,21600" o:gfxdata="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k7C7d2AAAAAoBAAAPAAAAAAAA&#10;AAEAIAAAACIAAABkcnMvZG93bnJldi54bWxQSwECFAAUAAAACACHTuJATNWh5ksCAABjBAAADgAA&#10;AAAAAAABACAAAAAnAQAAZHJzL2Uyb0RvYy54bWxQSwUGAAAAAAYABgBZAQAA5AUAAAAA&#10;">
                <v:fill on="f" focussize="0,0"/>
                <v:stroke on="f" weight="0.5pt"/>
                <v:imagedata o:title=""/>
                <o:lock v:ext="edit" aspectratio="f"/>
                <v:textbox inset="0mm,0mm,2.54mm,0mm" style="mso-fit-shape-to-text:t;">
                  <w:txbxContent>
                    <w:p w14:paraId="59F5F413">
                      <w:pPr>
                        <w:pStyle w:val="264"/>
                      </w:pPr>
                      <w:r>
                        <w:t>20XX—XX—XX发布</w:t>
                      </w:r>
                    </w:p>
                  </w:txbxContent>
                </v:textbox>
              </v:shape>
            </w:pict>
          </mc:Fallback>
        </mc:AlternateContent>
      </w:r>
      <w:bookmarkStart w:id="53" w:name="_GoBack"/>
      <w:bookmarkEnd w:id="53"/>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3814445</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14:paraId="618BCFC8">
                            <w:pPr>
                              <w:pStyle w:val="268"/>
                            </w:pPr>
                            <w:r>
                              <w:rPr>
                                <w:rFonts w:hint="eastAsia" w:ascii="Times New Roman"/>
                                <w:highlight w:val="none"/>
                              </w:rPr>
                              <w:t>电站锅炉原煤斗分仓技术导则</w:t>
                            </w:r>
                          </w:p>
                          <w:p w14:paraId="6BF95E23">
                            <w:pPr>
                              <w:pStyle w:val="272"/>
                            </w:pPr>
                            <w:r>
                              <w:rPr>
                                <w:rFonts w:ascii="Times New Roman" w:hAnsi="Times New Roman" w:eastAsia="仿宋"/>
                                <w:color w:val="000000"/>
                                <w:szCs w:val="28"/>
                              </w:rPr>
                              <w:t>Technical Guidelines for Separation and Cleaning of Coal Hoppers in Power Plant Boiler</w:t>
                            </w:r>
                          </w:p>
                          <w:p w14:paraId="2017C518">
                            <w:pPr>
                              <w:pStyle w:val="272"/>
                            </w:pPr>
                            <w:r>
                              <w:t>（</w:t>
                            </w:r>
                            <w:r>
                              <w:rPr>
                                <w:rFonts w:hint="eastAsia"/>
                                <w:lang w:val="en-US" w:eastAsia="zh-CN"/>
                              </w:rPr>
                              <w:t>征求意见</w:t>
                            </w:r>
                            <w:r>
                              <w:t>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0pt;margin-top:300.35pt;height:340.2pt;width:481.95pt;z-index:251662336;mso-width-relative:page;mso-height-relative:page;" filled="f" stroked="f" coordsize="21600,21600" o:gfxdata="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dugT51wAAAAkBAAAPAAAAAAAAAAEA&#10;IAAAACIAAABkcnMvZG93bnJldi54bWxQSwECFAAUAAAACACHTuJAJ169yUkCAABkBAAADgAAAAAA&#10;AAABACAAAAAmAQAAZHJzL2Uyb0RvYy54bWxQSwUGAAAAAAYABgBZAQAA4QUAAAAA&#10;">
                <v:fill on="f" focussize="0,0"/>
                <v:stroke on="f" weight="0.5pt"/>
                <v:imagedata o:title=""/>
                <o:lock v:ext="edit" aspectratio="f"/>
                <v:textbox inset="0mm,0mm,2.54mm,0mm" style="mso-fit-shape-to-text:t;">
                  <w:txbxContent>
                    <w:p w14:paraId="618BCFC8">
                      <w:pPr>
                        <w:pStyle w:val="268"/>
                      </w:pPr>
                      <w:r>
                        <w:rPr>
                          <w:rFonts w:hint="eastAsia" w:ascii="Times New Roman"/>
                          <w:highlight w:val="none"/>
                        </w:rPr>
                        <w:t>电站锅炉原煤斗分仓技术导则</w:t>
                      </w:r>
                    </w:p>
                    <w:p w14:paraId="6BF95E23">
                      <w:pPr>
                        <w:pStyle w:val="272"/>
                      </w:pPr>
                      <w:r>
                        <w:rPr>
                          <w:rFonts w:ascii="Times New Roman" w:hAnsi="Times New Roman" w:eastAsia="仿宋"/>
                          <w:color w:val="000000"/>
                          <w:szCs w:val="28"/>
                        </w:rPr>
                        <w:t>Technical Guidelines for Separation and Cleaning of Coal Hoppers in Power Plant Boiler</w:t>
                      </w:r>
                    </w:p>
                    <w:p w14:paraId="2017C518">
                      <w:pPr>
                        <w:pStyle w:val="272"/>
                      </w:pPr>
                      <w:r>
                        <w:t>（</w:t>
                      </w:r>
                      <w:r>
                        <w:rPr>
                          <w:rFonts w:hint="eastAsia"/>
                          <w:lang w:val="en-US" w:eastAsia="zh-CN"/>
                        </w:rPr>
                        <w:t>征求意见</w:t>
                      </w:r>
                      <w:r>
                        <w:t>稿）</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1620520</wp:posOffset>
                </wp:positionH>
                <wp:positionV relativeFrom="paragraph">
                  <wp:posOffset>1798320</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14:paraId="06760700">
                            <w:pPr>
                              <w:pStyle w:val="265"/>
                              <w:wordWrap w:val="0"/>
                            </w:pPr>
                            <w:r>
                              <w:t>T/CSEE XXXX</w:t>
                            </w:r>
                            <w:r>
                              <w:rPr>
                                <w:color w:val="FF0000"/>
                              </w:rPr>
                              <w:t>—</w:t>
                            </w:r>
                            <w:r>
                              <w:t>YYYY</w:t>
                            </w:r>
                          </w:p>
                          <w:p w14:paraId="0219B31A">
                            <w:pPr>
                              <w:pStyle w:val="267"/>
                            </w:pPr>
                            <w:r>
                              <w:rPr>
                                <w:rFonts w:hint="eastAsia"/>
                              </w:rPr>
                              <w:t>代替 T/X</w:t>
                            </w:r>
                            <w:r>
                              <w:t>X</w:t>
                            </w:r>
                            <w:r>
                              <w:rPr>
                                <w:rFonts w:hint="eastAsia"/>
                              </w:rPr>
                              <w:t>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27.6pt;margin-top:141.6pt;height:56.7pt;width:340.2pt;z-index:251660288;mso-width-relative:page;mso-height-relative:page;" filled="f" stroked="f" coordsize="21600,21600" o:gfxdata="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tnvP2AAAAAsBAAAPAAAAAAAAAAEA&#10;IAAAACIAAABkcnMvZG93bnJldi54bWxQSwECFAAUAAAACACHTuJAQgERAEgCAABjBAAADgAAAAAA&#10;AAABACAAAAAnAQAAZHJzL2Uyb0RvYy54bWxQSwUGAAAAAAYABgBZAQAA4QUAAAAA&#10;">
                <v:fill on="f" focussize="0,0"/>
                <v:stroke on="f" weight="0.5pt"/>
                <v:imagedata o:title=""/>
                <o:lock v:ext="edit" aspectratio="f"/>
                <v:textbox inset="0mm,0mm,2.54mm,0mm" style="mso-fit-shape-to-text:t;">
                  <w:txbxContent>
                    <w:p w14:paraId="06760700">
                      <w:pPr>
                        <w:pStyle w:val="265"/>
                        <w:wordWrap w:val="0"/>
                      </w:pPr>
                      <w:r>
                        <w:t>T/CSEE XXXX</w:t>
                      </w:r>
                      <w:r>
                        <w:rPr>
                          <w:color w:val="FF0000"/>
                        </w:rPr>
                        <w:t>—</w:t>
                      </w:r>
                      <w:r>
                        <w:t>YYYY</w:t>
                      </w:r>
                    </w:p>
                    <w:p w14:paraId="0219B31A">
                      <w:pPr>
                        <w:pStyle w:val="267"/>
                      </w:pPr>
                      <w:r>
                        <w:rPr>
                          <w:rFonts w:hint="eastAsia"/>
                        </w:rPr>
                        <w:t>代替 T/X</w:t>
                      </w:r>
                      <w:r>
                        <w:t>X</w:t>
                      </w:r>
                      <w:r>
                        <w:rPr>
                          <w:rFonts w:hint="eastAsia"/>
                        </w:rPr>
                        <w:t>XX</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34290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14:paraId="215718F8">
                            <w:pPr>
                              <w:pStyle w:val="334"/>
                            </w:pPr>
                            <w:r>
                              <w:rPr>
                                <w:rFonts w:hint="eastAsia"/>
                              </w:rPr>
                              <w:t>I</w:t>
                            </w:r>
                            <w:r>
                              <w:t>CS 19.020</w:t>
                            </w:r>
                          </w:p>
                          <w:p w14:paraId="308E74E7">
                            <w:pPr>
                              <w:pStyle w:val="334"/>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pt;margin-top:2.7pt;height:56.7pt;width:141.75pt;z-index:251659264;mso-width-relative:page;mso-height-relative:page;" filled="f" stroked="f" coordsize="21600,21600" o:gfxdata="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ePuBg1QAAAAYBAAAPAAAAAAAAAAEAIAAA&#10;ACIAAABkcnMvZG93bnJldi54bWxQSwECFAAUAAAACACHTuJAn1ryk0gCAABjBAAADgAAAAAAAAAB&#10;ACAAAAAkAQAAZHJzL2Uyb0RvYy54bWxQSwUGAAAAAAYABgBZAQAA3gUAAAAA&#10;">
                <v:fill on="f" focussize="0,0"/>
                <v:stroke on="f" weight="0.5pt"/>
                <v:imagedata o:title=""/>
                <o:lock v:ext="edit" aspectratio="f"/>
                <v:textbox inset="0mm,0mm,2.54mm,0mm" style="mso-fit-shape-to-text:t;">
                  <w:txbxContent>
                    <w:p w14:paraId="215718F8">
                      <w:pPr>
                        <w:pStyle w:val="334"/>
                      </w:pPr>
                      <w:r>
                        <w:rPr>
                          <w:rFonts w:hint="eastAsia"/>
                        </w:rPr>
                        <w:t>I</w:t>
                      </w:r>
                      <w:r>
                        <w:t>CS 19.020</w:t>
                      </w:r>
                    </w:p>
                    <w:p w14:paraId="308E74E7">
                      <w:pPr>
                        <w:pStyle w:val="334"/>
                      </w:pPr>
                      <w:r>
                        <w:rPr>
                          <w:rFonts w:hint="eastAsia"/>
                        </w:rPr>
                        <w:t>C</w:t>
                      </w:r>
                      <w:r>
                        <w:t>CS K85</w:t>
                      </w:r>
                    </w:p>
                  </w:txbxContent>
                </v:textbox>
              </v:shape>
            </w:pict>
          </mc:Fallback>
        </mc:AlternateContent>
      </w:r>
    </w:p>
    <w:p w14:paraId="3CCAF7D4">
      <w:pPr>
        <w:pStyle w:val="258"/>
        <w:ind w:firstLine="420"/>
      </w:pPr>
    </w:p>
    <w:p w14:paraId="22A4F216">
      <w:pPr>
        <w:pStyle w:val="258"/>
        <w:ind w:firstLine="420"/>
      </w:pPr>
    </w:p>
    <w:p w14:paraId="39744708">
      <w:pPr>
        <w:pStyle w:val="258"/>
        <w:ind w:firstLine="420"/>
      </w:pPr>
    </w:p>
    <w:p w14:paraId="289557EC">
      <w:pPr>
        <w:pStyle w:val="258"/>
        <w:ind w:firstLine="420"/>
      </w:pPr>
    </w:p>
    <w:p w14:paraId="597C5C27">
      <w:pPr>
        <w:pStyle w:val="258"/>
        <w:ind w:firstLine="420"/>
      </w:pPr>
    </w:p>
    <w:p w14:paraId="1CA70B4E">
      <w:pPr>
        <w:pStyle w:val="258"/>
        <w:ind w:firstLine="420"/>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pgNumType w:fmt="upperRoman" w:start="1"/>
          <w:cols w:space="425" w:num="1"/>
          <w:titlePg/>
          <w:docGrid w:type="lines" w:linePitch="312" w:charSpace="0"/>
        </w:sectPr>
      </w:pPr>
    </w:p>
    <w:p w14:paraId="01889649">
      <w:pPr>
        <w:pStyle w:val="286"/>
      </w:pPr>
      <w:bookmarkStart w:id="1" w:name="标准内容"/>
      <w:bookmarkEnd w:id="1"/>
      <w:bookmarkStart w:id="2" w:name="_Toc63642871"/>
      <w:bookmarkStart w:id="3" w:name="_Toc62027346"/>
      <w:bookmarkStart w:id="4" w:name="_Toc63642845"/>
      <w:bookmarkStart w:id="5" w:name="_Toc55228493"/>
      <w:r>
        <w:rPr>
          <w:rFonts w:hint="eastAsia"/>
        </w:rPr>
        <w:t>目    次</w:t>
      </w:r>
    </w:p>
    <w:sdt>
      <w:sdtPr>
        <w:rPr>
          <w:rFonts w:ascii="宋体" w:hAnsi="宋体"/>
          <w:kern w:val="0"/>
          <w:szCs w:val="20"/>
        </w:rPr>
        <w:id w:val="147460174"/>
        <w15:color w:val="DBDBDB"/>
        <w:docPartObj>
          <w:docPartGallery w:val="Table of Contents"/>
          <w:docPartUnique/>
        </w:docPartObj>
      </w:sdtPr>
      <w:sdtEndPr>
        <w:rPr>
          <w:rFonts w:ascii="Times New Roman" w:hAnsi="Times New Roman" w:eastAsia="黑体"/>
          <w:kern w:val="0"/>
          <w:szCs w:val="20"/>
        </w:rPr>
      </w:sdtEndPr>
      <w:sdtContent>
        <w:p w14:paraId="6763ACEB">
          <w:pPr>
            <w:jc w:val="center"/>
          </w:pPr>
        </w:p>
        <w:p w14:paraId="12FC7E83">
          <w:pPr>
            <w:pStyle w:val="19"/>
            <w:tabs>
              <w:tab w:val="right" w:leader="dot" w:pos="9356"/>
            </w:tabs>
          </w:pPr>
          <w:r>
            <w:rPr>
              <w:highlight w:val="yellow"/>
            </w:rPr>
            <w:fldChar w:fldCharType="begin"/>
          </w:r>
          <w:r>
            <w:rPr>
              <w:highlight w:val="yellow"/>
            </w:rPr>
            <w:instrText xml:space="preserve">TOC \o "1-1" \h \u </w:instrText>
          </w:r>
          <w:r>
            <w:rPr>
              <w:highlight w:val="yellow"/>
            </w:rPr>
            <w:fldChar w:fldCharType="separate"/>
          </w:r>
          <w:r>
            <w:rPr>
              <w:highlight w:val="yellow"/>
            </w:rPr>
            <w:fldChar w:fldCharType="begin"/>
          </w:r>
          <w:r>
            <w:rPr>
              <w:highlight w:val="yellow"/>
            </w:rPr>
            <w:instrText xml:space="preserve"> HYPERLINK \l _Toc11204 </w:instrText>
          </w:r>
          <w:r>
            <w:rPr>
              <w:highlight w:val="yellow"/>
            </w:rPr>
            <w:fldChar w:fldCharType="separate"/>
          </w:r>
          <w:r>
            <w:rPr>
              <w:rFonts w:ascii="Times New Roman"/>
            </w:rPr>
            <w:t>前    言</w:t>
          </w:r>
          <w:r>
            <w:tab/>
          </w:r>
          <w:r>
            <w:fldChar w:fldCharType="begin"/>
          </w:r>
          <w:r>
            <w:instrText xml:space="preserve"> PAGEREF _Toc11204 \h </w:instrText>
          </w:r>
          <w:r>
            <w:fldChar w:fldCharType="separate"/>
          </w:r>
          <w:r>
            <w:t>3</w:t>
          </w:r>
          <w:r>
            <w:fldChar w:fldCharType="end"/>
          </w:r>
          <w:r>
            <w:rPr>
              <w:highlight w:val="yellow"/>
            </w:rPr>
            <w:fldChar w:fldCharType="end"/>
          </w:r>
        </w:p>
        <w:p w14:paraId="6CEBC69A">
          <w:pPr>
            <w:pStyle w:val="19"/>
            <w:tabs>
              <w:tab w:val="right" w:leader="dot" w:pos="9356"/>
            </w:tabs>
          </w:pPr>
          <w:r>
            <w:rPr>
              <w:highlight w:val="yellow"/>
            </w:rPr>
            <w:fldChar w:fldCharType="begin"/>
          </w:r>
          <w:r>
            <w:rPr>
              <w:highlight w:val="yellow"/>
            </w:rPr>
            <w:instrText xml:space="preserve"> HYPERLINK \l _Toc4608 </w:instrText>
          </w:r>
          <w:r>
            <w:rPr>
              <w:highlight w:val="yellow"/>
            </w:rPr>
            <w:fldChar w:fldCharType="separate"/>
          </w:r>
          <w:r>
            <w:rPr>
              <w:rFonts w:hint="eastAsia" w:ascii="黑体" w:hAnsi="Times New Roman" w:eastAsia="黑体"/>
              <w:i w:val="0"/>
              <w:szCs w:val="21"/>
            </w:rPr>
            <w:t xml:space="preserve">1 </w:t>
          </w:r>
          <w:r>
            <w:rPr>
              <w:rFonts w:ascii="Times New Roman"/>
              <w:szCs w:val="21"/>
            </w:rPr>
            <w:t>范围</w:t>
          </w:r>
          <w:r>
            <w:tab/>
          </w:r>
          <w:r>
            <w:fldChar w:fldCharType="begin"/>
          </w:r>
          <w:r>
            <w:instrText xml:space="preserve"> PAGEREF _Toc4608 \h </w:instrText>
          </w:r>
          <w:r>
            <w:fldChar w:fldCharType="separate"/>
          </w:r>
          <w:r>
            <w:t>4</w:t>
          </w:r>
          <w:r>
            <w:fldChar w:fldCharType="end"/>
          </w:r>
          <w:r>
            <w:rPr>
              <w:highlight w:val="yellow"/>
            </w:rPr>
            <w:fldChar w:fldCharType="end"/>
          </w:r>
        </w:p>
        <w:p w14:paraId="6469849A">
          <w:pPr>
            <w:pStyle w:val="19"/>
            <w:tabs>
              <w:tab w:val="right" w:leader="dot" w:pos="9356"/>
            </w:tabs>
          </w:pPr>
          <w:r>
            <w:rPr>
              <w:highlight w:val="yellow"/>
            </w:rPr>
            <w:fldChar w:fldCharType="begin"/>
          </w:r>
          <w:r>
            <w:rPr>
              <w:highlight w:val="yellow"/>
            </w:rPr>
            <w:instrText xml:space="preserve"> HYPERLINK \l _Toc12677 </w:instrText>
          </w:r>
          <w:r>
            <w:rPr>
              <w:highlight w:val="yellow"/>
            </w:rPr>
            <w:fldChar w:fldCharType="separate"/>
          </w:r>
          <w:r>
            <w:rPr>
              <w:rFonts w:hint="eastAsia" w:ascii="黑体" w:hAnsi="Times New Roman" w:eastAsia="黑体"/>
              <w:i w:val="0"/>
              <w:szCs w:val="21"/>
            </w:rPr>
            <w:t xml:space="preserve">2 </w:t>
          </w:r>
          <w:r>
            <w:rPr>
              <w:rFonts w:ascii="Times New Roman"/>
              <w:szCs w:val="21"/>
            </w:rPr>
            <w:t>规范性引用文件</w:t>
          </w:r>
          <w:r>
            <w:tab/>
          </w:r>
          <w:r>
            <w:fldChar w:fldCharType="begin"/>
          </w:r>
          <w:r>
            <w:instrText xml:space="preserve"> PAGEREF _Toc12677 \h </w:instrText>
          </w:r>
          <w:r>
            <w:fldChar w:fldCharType="separate"/>
          </w:r>
          <w:r>
            <w:t>4</w:t>
          </w:r>
          <w:r>
            <w:fldChar w:fldCharType="end"/>
          </w:r>
          <w:r>
            <w:rPr>
              <w:highlight w:val="yellow"/>
            </w:rPr>
            <w:fldChar w:fldCharType="end"/>
          </w:r>
        </w:p>
        <w:p w14:paraId="43986D01">
          <w:pPr>
            <w:pStyle w:val="19"/>
            <w:tabs>
              <w:tab w:val="right" w:leader="dot" w:pos="9356"/>
            </w:tabs>
          </w:pPr>
          <w:r>
            <w:rPr>
              <w:highlight w:val="yellow"/>
            </w:rPr>
            <w:fldChar w:fldCharType="begin"/>
          </w:r>
          <w:r>
            <w:rPr>
              <w:highlight w:val="yellow"/>
            </w:rPr>
            <w:instrText xml:space="preserve"> HYPERLINK \l _Toc9464 </w:instrText>
          </w:r>
          <w:r>
            <w:rPr>
              <w:highlight w:val="yellow"/>
            </w:rPr>
            <w:fldChar w:fldCharType="separate"/>
          </w:r>
          <w:r>
            <w:rPr>
              <w:rFonts w:hint="eastAsia" w:ascii="黑体" w:hAnsi="Times New Roman" w:eastAsia="黑体"/>
              <w:i w:val="0"/>
              <w:szCs w:val="21"/>
            </w:rPr>
            <w:t xml:space="preserve">3 </w:t>
          </w:r>
          <w:r>
            <w:rPr>
              <w:rFonts w:ascii="Times New Roman"/>
              <w:szCs w:val="21"/>
            </w:rPr>
            <w:t>术语和定义</w:t>
          </w:r>
          <w:r>
            <w:tab/>
          </w:r>
          <w:r>
            <w:fldChar w:fldCharType="begin"/>
          </w:r>
          <w:r>
            <w:instrText xml:space="preserve"> PAGEREF _Toc9464 \h </w:instrText>
          </w:r>
          <w:r>
            <w:fldChar w:fldCharType="separate"/>
          </w:r>
          <w:r>
            <w:t>4</w:t>
          </w:r>
          <w:r>
            <w:fldChar w:fldCharType="end"/>
          </w:r>
          <w:r>
            <w:rPr>
              <w:highlight w:val="yellow"/>
            </w:rPr>
            <w:fldChar w:fldCharType="end"/>
          </w:r>
        </w:p>
        <w:p w14:paraId="513F33F7">
          <w:pPr>
            <w:pStyle w:val="19"/>
            <w:tabs>
              <w:tab w:val="right" w:leader="dot" w:pos="9356"/>
            </w:tabs>
          </w:pPr>
          <w:r>
            <w:rPr>
              <w:highlight w:val="yellow"/>
            </w:rPr>
            <w:fldChar w:fldCharType="begin"/>
          </w:r>
          <w:r>
            <w:rPr>
              <w:highlight w:val="yellow"/>
            </w:rPr>
            <w:instrText xml:space="preserve"> HYPERLINK \l _Toc14989 </w:instrText>
          </w:r>
          <w:r>
            <w:rPr>
              <w:highlight w:val="yellow"/>
            </w:rPr>
            <w:fldChar w:fldCharType="separate"/>
          </w:r>
          <w:r>
            <w:rPr>
              <w:rFonts w:hint="eastAsia" w:ascii="黑体" w:hAnsi="Times New Roman" w:eastAsia="黑体"/>
              <w:i w:val="0"/>
              <w:szCs w:val="21"/>
            </w:rPr>
            <w:t xml:space="preserve">4 </w:t>
          </w:r>
          <w:r>
            <w:rPr>
              <w:rFonts w:hint="eastAsia" w:ascii="Times New Roman"/>
              <w:szCs w:val="21"/>
            </w:rPr>
            <w:t>符号和</w:t>
          </w:r>
          <w:r>
            <w:rPr>
              <w:rFonts w:ascii="Times New Roman"/>
              <w:szCs w:val="21"/>
            </w:rPr>
            <w:t>缩略语</w:t>
          </w:r>
          <w:r>
            <w:tab/>
          </w:r>
          <w:r>
            <w:fldChar w:fldCharType="begin"/>
          </w:r>
          <w:r>
            <w:instrText xml:space="preserve"> PAGEREF _Toc14989 \h </w:instrText>
          </w:r>
          <w:r>
            <w:fldChar w:fldCharType="separate"/>
          </w:r>
          <w:r>
            <w:t>5</w:t>
          </w:r>
          <w:r>
            <w:fldChar w:fldCharType="end"/>
          </w:r>
          <w:r>
            <w:rPr>
              <w:highlight w:val="yellow"/>
            </w:rPr>
            <w:fldChar w:fldCharType="end"/>
          </w:r>
        </w:p>
        <w:p w14:paraId="3BFA408C">
          <w:pPr>
            <w:pStyle w:val="19"/>
            <w:tabs>
              <w:tab w:val="right" w:leader="dot" w:pos="9356"/>
            </w:tabs>
          </w:pPr>
          <w:r>
            <w:rPr>
              <w:highlight w:val="yellow"/>
            </w:rPr>
            <w:fldChar w:fldCharType="begin"/>
          </w:r>
          <w:r>
            <w:rPr>
              <w:highlight w:val="yellow"/>
            </w:rPr>
            <w:instrText xml:space="preserve"> HYPERLINK \l _Toc14387 </w:instrText>
          </w:r>
          <w:r>
            <w:rPr>
              <w:highlight w:val="yellow"/>
            </w:rPr>
            <w:fldChar w:fldCharType="separate"/>
          </w:r>
          <w:r>
            <w:rPr>
              <w:rFonts w:hint="eastAsia" w:ascii="黑体" w:hAnsi="Times New Roman" w:eastAsia="黑体"/>
              <w:i w:val="0"/>
              <w:szCs w:val="21"/>
            </w:rPr>
            <w:t xml:space="preserve">5 </w:t>
          </w:r>
          <w:r>
            <w:rPr>
              <w:rFonts w:hint="eastAsia" w:ascii="Times New Roman" w:eastAsia="新宋体"/>
            </w:rPr>
            <w:t>原煤斗技术要求</w:t>
          </w:r>
          <w:r>
            <w:tab/>
          </w:r>
          <w:r>
            <w:fldChar w:fldCharType="begin"/>
          </w:r>
          <w:r>
            <w:instrText xml:space="preserve"> PAGEREF _Toc14387 \h </w:instrText>
          </w:r>
          <w:r>
            <w:fldChar w:fldCharType="separate"/>
          </w:r>
          <w:r>
            <w:t>5</w:t>
          </w:r>
          <w:r>
            <w:fldChar w:fldCharType="end"/>
          </w:r>
          <w:r>
            <w:rPr>
              <w:highlight w:val="yellow"/>
            </w:rPr>
            <w:fldChar w:fldCharType="end"/>
          </w:r>
        </w:p>
        <w:p w14:paraId="5697D699">
          <w:pPr>
            <w:pStyle w:val="19"/>
            <w:tabs>
              <w:tab w:val="right" w:leader="dot" w:pos="9356"/>
            </w:tabs>
          </w:pPr>
          <w:r>
            <w:rPr>
              <w:highlight w:val="yellow"/>
            </w:rPr>
            <w:fldChar w:fldCharType="begin"/>
          </w:r>
          <w:r>
            <w:rPr>
              <w:highlight w:val="yellow"/>
            </w:rPr>
            <w:instrText xml:space="preserve"> HYPERLINK \l _Toc6527 </w:instrText>
          </w:r>
          <w:r>
            <w:rPr>
              <w:highlight w:val="yellow"/>
            </w:rPr>
            <w:fldChar w:fldCharType="separate"/>
          </w:r>
          <w:r>
            <w:rPr>
              <w:rFonts w:hint="eastAsia" w:ascii="黑体" w:hAnsi="Times New Roman" w:eastAsia="黑体"/>
              <w:i w:val="0"/>
              <w:szCs w:val="21"/>
            </w:rPr>
            <w:t xml:space="preserve">6 </w:t>
          </w:r>
          <w:r>
            <w:rPr>
              <w:rFonts w:ascii="Times New Roman" w:eastAsia="新宋体"/>
            </w:rPr>
            <w:t>原煤斗分仓设计</w:t>
          </w:r>
          <w:r>
            <w:tab/>
          </w:r>
          <w:r>
            <w:fldChar w:fldCharType="begin"/>
          </w:r>
          <w:r>
            <w:instrText xml:space="preserve"> PAGEREF _Toc6527 \h </w:instrText>
          </w:r>
          <w:r>
            <w:fldChar w:fldCharType="separate"/>
          </w:r>
          <w:r>
            <w:t>6</w:t>
          </w:r>
          <w:r>
            <w:fldChar w:fldCharType="end"/>
          </w:r>
          <w:r>
            <w:rPr>
              <w:highlight w:val="yellow"/>
            </w:rPr>
            <w:fldChar w:fldCharType="end"/>
          </w:r>
        </w:p>
        <w:p w14:paraId="6A2ECFB0">
          <w:pPr>
            <w:pStyle w:val="19"/>
            <w:tabs>
              <w:tab w:val="right" w:leader="dot" w:pos="9356"/>
            </w:tabs>
          </w:pPr>
          <w:r>
            <w:rPr>
              <w:highlight w:val="yellow"/>
            </w:rPr>
            <w:fldChar w:fldCharType="begin"/>
          </w:r>
          <w:r>
            <w:rPr>
              <w:highlight w:val="yellow"/>
            </w:rPr>
            <w:instrText xml:space="preserve"> HYPERLINK \l _Toc26261 </w:instrText>
          </w:r>
          <w:r>
            <w:rPr>
              <w:highlight w:val="yellow"/>
            </w:rPr>
            <w:fldChar w:fldCharType="separate"/>
          </w:r>
          <w:r>
            <w:rPr>
              <w:rFonts w:hint="eastAsia" w:ascii="黑体" w:hAnsi="Times New Roman" w:eastAsia="黑体"/>
              <w:i w:val="0"/>
              <w:szCs w:val="21"/>
            </w:rPr>
            <w:t xml:space="preserve">7 </w:t>
          </w:r>
          <w:r>
            <w:rPr>
              <w:rFonts w:ascii="Times New Roman" w:eastAsia="宋体"/>
              <w:szCs w:val="21"/>
            </w:rPr>
            <w:t>原煤斗清堵装置的技术要求</w:t>
          </w:r>
          <w:r>
            <w:tab/>
          </w:r>
          <w:r>
            <w:fldChar w:fldCharType="begin"/>
          </w:r>
          <w:r>
            <w:instrText xml:space="preserve"> PAGEREF _Toc26261 \h </w:instrText>
          </w:r>
          <w:r>
            <w:fldChar w:fldCharType="separate"/>
          </w:r>
          <w:r>
            <w:t>8</w:t>
          </w:r>
          <w:r>
            <w:fldChar w:fldCharType="end"/>
          </w:r>
          <w:r>
            <w:rPr>
              <w:highlight w:val="yellow"/>
            </w:rPr>
            <w:fldChar w:fldCharType="end"/>
          </w:r>
        </w:p>
        <w:p w14:paraId="1882C07C">
          <w:pPr>
            <w:pStyle w:val="19"/>
            <w:tabs>
              <w:tab w:val="right" w:leader="dot" w:pos="9356"/>
            </w:tabs>
          </w:pPr>
          <w:r>
            <w:rPr>
              <w:highlight w:val="yellow"/>
            </w:rPr>
            <w:fldChar w:fldCharType="begin"/>
          </w:r>
          <w:r>
            <w:rPr>
              <w:highlight w:val="yellow"/>
            </w:rPr>
            <w:instrText xml:space="preserve"> HYPERLINK \l _Toc27986 </w:instrText>
          </w:r>
          <w:r>
            <w:rPr>
              <w:highlight w:val="yellow"/>
            </w:rPr>
            <w:fldChar w:fldCharType="separate"/>
          </w:r>
          <w:r>
            <w:rPr>
              <w:rFonts w:hint="eastAsia" w:ascii="黑体" w:hAnsi="Times New Roman" w:eastAsia="黑体"/>
              <w:i w:val="0"/>
              <w:szCs w:val="21"/>
            </w:rPr>
            <w:t xml:space="preserve">8 </w:t>
          </w:r>
          <w:r>
            <w:rPr>
              <w:rFonts w:ascii="Times New Roman" w:eastAsia="宋体"/>
              <w:szCs w:val="21"/>
            </w:rPr>
            <w:t>煤斗分仓系统调试的技术要求</w:t>
          </w:r>
          <w:r>
            <w:tab/>
          </w:r>
          <w:r>
            <w:fldChar w:fldCharType="begin"/>
          </w:r>
          <w:r>
            <w:instrText xml:space="preserve"> PAGEREF _Toc27986 \h </w:instrText>
          </w:r>
          <w:r>
            <w:fldChar w:fldCharType="separate"/>
          </w:r>
          <w:r>
            <w:t>9</w:t>
          </w:r>
          <w:r>
            <w:fldChar w:fldCharType="end"/>
          </w:r>
          <w:r>
            <w:rPr>
              <w:highlight w:val="yellow"/>
            </w:rPr>
            <w:fldChar w:fldCharType="end"/>
          </w:r>
        </w:p>
        <w:p w14:paraId="5C4F0A5A">
          <w:pPr>
            <w:pStyle w:val="19"/>
            <w:tabs>
              <w:tab w:val="right" w:leader="dot" w:pos="9356"/>
            </w:tabs>
          </w:pPr>
          <w:r>
            <w:rPr>
              <w:highlight w:val="yellow"/>
            </w:rPr>
            <w:fldChar w:fldCharType="begin"/>
          </w:r>
          <w:r>
            <w:rPr>
              <w:highlight w:val="yellow"/>
            </w:rPr>
            <w:instrText xml:space="preserve"> HYPERLINK \l _Toc3153 </w:instrText>
          </w:r>
          <w:r>
            <w:rPr>
              <w:highlight w:val="yellow"/>
            </w:rPr>
            <w:fldChar w:fldCharType="separate"/>
          </w:r>
          <w:r>
            <w:rPr>
              <w:rFonts w:hint="eastAsia" w:ascii="黑体" w:hAnsi="Times New Roman" w:eastAsia="黑体"/>
              <w:i w:val="0"/>
              <w:szCs w:val="21"/>
            </w:rPr>
            <w:t xml:space="preserve">9 </w:t>
          </w:r>
          <w:r>
            <w:rPr>
              <w:rFonts w:ascii="Times New Roman" w:eastAsia="宋体"/>
              <w:szCs w:val="21"/>
            </w:rPr>
            <w:t>原煤斗分仓系统运行的技术要求</w:t>
          </w:r>
          <w:r>
            <w:tab/>
          </w:r>
          <w:r>
            <w:fldChar w:fldCharType="begin"/>
          </w:r>
          <w:r>
            <w:instrText xml:space="preserve"> PAGEREF _Toc3153 \h </w:instrText>
          </w:r>
          <w:r>
            <w:fldChar w:fldCharType="separate"/>
          </w:r>
          <w:r>
            <w:t>10</w:t>
          </w:r>
          <w:r>
            <w:fldChar w:fldCharType="end"/>
          </w:r>
          <w:r>
            <w:rPr>
              <w:highlight w:val="yellow"/>
            </w:rPr>
            <w:fldChar w:fldCharType="end"/>
          </w:r>
        </w:p>
        <w:p w14:paraId="5C3B6AF5">
          <w:pPr>
            <w:pStyle w:val="19"/>
            <w:tabs>
              <w:tab w:val="right" w:leader="dot" w:pos="9356"/>
            </w:tabs>
          </w:pPr>
          <w:r>
            <w:rPr>
              <w:highlight w:val="yellow"/>
            </w:rPr>
            <w:fldChar w:fldCharType="begin"/>
          </w:r>
          <w:r>
            <w:rPr>
              <w:highlight w:val="yellow"/>
            </w:rPr>
            <w:instrText xml:space="preserve"> HYPERLINK \l _Toc24093 </w:instrText>
          </w:r>
          <w:r>
            <w:rPr>
              <w:highlight w:val="yellow"/>
            </w:rPr>
            <w:fldChar w:fldCharType="separate"/>
          </w:r>
          <w:r>
            <w:rPr>
              <w:rFonts w:hint="eastAsia" w:ascii="黑体" w:hAnsi="Times New Roman" w:eastAsia="黑体"/>
              <w:i w:val="0"/>
              <w:szCs w:val="21"/>
            </w:rPr>
            <w:t xml:space="preserve">10 </w:t>
          </w:r>
          <w:r>
            <w:rPr>
              <w:rFonts w:ascii="Times New Roman" w:eastAsia="宋体"/>
              <w:szCs w:val="21"/>
            </w:rPr>
            <w:t>原煤斗</w:t>
          </w:r>
          <w:r>
            <w:rPr>
              <w:rFonts w:hint="eastAsia" w:ascii="Times New Roman" w:eastAsia="宋体"/>
              <w:szCs w:val="21"/>
            </w:rPr>
            <w:t>检修的</w:t>
          </w:r>
          <w:r>
            <w:rPr>
              <w:rFonts w:ascii="Times New Roman" w:eastAsia="宋体"/>
              <w:szCs w:val="21"/>
            </w:rPr>
            <w:t>技术要求</w:t>
          </w:r>
          <w:r>
            <w:tab/>
          </w:r>
          <w:r>
            <w:fldChar w:fldCharType="begin"/>
          </w:r>
          <w:r>
            <w:instrText xml:space="preserve"> PAGEREF _Toc24093 \h </w:instrText>
          </w:r>
          <w:r>
            <w:fldChar w:fldCharType="separate"/>
          </w:r>
          <w:r>
            <w:t>10</w:t>
          </w:r>
          <w:r>
            <w:fldChar w:fldCharType="end"/>
          </w:r>
          <w:r>
            <w:rPr>
              <w:highlight w:val="yellow"/>
            </w:rPr>
            <w:fldChar w:fldCharType="end"/>
          </w:r>
        </w:p>
        <w:p w14:paraId="63418E45">
          <w:pPr>
            <w:pStyle w:val="19"/>
            <w:tabs>
              <w:tab w:val="right" w:leader="dot" w:pos="9346"/>
            </w:tabs>
            <w:spacing w:before="78" w:after="78"/>
            <w:rPr>
              <w:rFonts w:eastAsia="黑体"/>
              <w:sz w:val="32"/>
            </w:rPr>
          </w:pPr>
          <w:r>
            <w:rPr>
              <w:highlight w:val="yellow"/>
            </w:rPr>
            <w:fldChar w:fldCharType="end"/>
          </w:r>
        </w:p>
      </w:sdtContent>
    </w:sdt>
    <w:p w14:paraId="7F631D86">
      <w:pPr>
        <w:widowControl/>
        <w:jc w:val="left"/>
        <w:rPr>
          <w:rFonts w:eastAsia="黑体"/>
          <w:kern w:val="0"/>
          <w:sz w:val="32"/>
          <w:szCs w:val="20"/>
        </w:rPr>
      </w:pPr>
      <w:r>
        <w:br w:type="page"/>
      </w:r>
    </w:p>
    <w:p w14:paraId="17B76C57">
      <w:pPr>
        <w:pStyle w:val="256"/>
        <w:rPr>
          <w:rFonts w:ascii="Times New Roman"/>
        </w:rPr>
      </w:pPr>
      <w:bookmarkStart w:id="6" w:name="_Toc11204"/>
      <w:bookmarkStart w:id="7" w:name="_Toc16354"/>
      <w:r>
        <w:rPr>
          <w:rFonts w:ascii="Times New Roman"/>
        </w:rPr>
        <w:t>前    言</w:t>
      </w:r>
      <w:bookmarkEnd w:id="2"/>
      <w:bookmarkEnd w:id="3"/>
      <w:bookmarkEnd w:id="4"/>
      <w:bookmarkEnd w:id="5"/>
      <w:bookmarkEnd w:id="6"/>
      <w:bookmarkEnd w:id="7"/>
    </w:p>
    <w:p w14:paraId="17B6C404">
      <w:pPr>
        <w:ind w:firstLine="420" w:firstLineChars="200"/>
      </w:pPr>
      <w:r>
        <w:t>本文件</w:t>
      </w:r>
      <w:r>
        <w:rPr>
          <w:rFonts w:hint="eastAsia" w:ascii="宋体" w:hAnsi="宋体"/>
        </w:rPr>
        <w:t>按照</w:t>
      </w:r>
      <w:r>
        <w:rPr>
          <w:rFonts w:ascii="宋体" w:hAnsi="宋体"/>
        </w:rPr>
        <w:t>《中国电机工程学会标准化管理办法》、《中国电机工程学会标准化管理办法实施细则》</w:t>
      </w:r>
      <w:r>
        <w:rPr>
          <w:rFonts w:hint="eastAsia" w:ascii="宋体" w:hAnsi="宋体"/>
        </w:rPr>
        <w:t>的要求，依据</w:t>
      </w:r>
      <w:r>
        <w:t>GB/T 1.1—2020《标准化工作导则 第1部分：标准化文件的结构和起草规则》的规定起草。</w:t>
      </w:r>
    </w:p>
    <w:p w14:paraId="31179F53">
      <w:pPr>
        <w:ind w:firstLine="420" w:firstLineChars="200"/>
      </w:pPr>
      <w:r>
        <w:t>请注意本文件的某些内容可能涉及专利。本文件的发布机构不承担识别专利的责任。</w:t>
      </w:r>
    </w:p>
    <w:p w14:paraId="73735309">
      <w:pPr>
        <w:autoSpaceDE w:val="0"/>
        <w:autoSpaceDN w:val="0"/>
        <w:adjustRightInd w:val="0"/>
        <w:ind w:firstLine="420" w:firstLineChars="200"/>
        <w:jc w:val="left"/>
        <w:rPr>
          <w:rFonts w:ascii="宋体" w:cs="宋体"/>
          <w:kern w:val="0"/>
          <w:szCs w:val="21"/>
        </w:rPr>
      </w:pPr>
      <w:r>
        <w:t>本文件</w:t>
      </w:r>
      <w:r>
        <w:rPr>
          <w:rFonts w:hint="eastAsia" w:ascii="宋体" w:cs="宋体"/>
          <w:kern w:val="0"/>
          <w:szCs w:val="21"/>
        </w:rPr>
        <w:t>由中国电机工程学会提出。</w:t>
      </w:r>
    </w:p>
    <w:p w14:paraId="60CE519F">
      <w:pPr>
        <w:ind w:firstLine="420" w:firstLineChars="200"/>
      </w:pPr>
      <w:r>
        <w:rPr>
          <w:rFonts w:hint="eastAsia" w:ascii="宋体" w:hAnsi="宋体"/>
        </w:rPr>
        <w:t>本文件由中国电机工程学会X</w:t>
      </w:r>
      <w:r>
        <w:rPr>
          <w:rFonts w:ascii="宋体" w:hAnsi="宋体"/>
        </w:rPr>
        <w:t>XXXXXXXXX</w:t>
      </w:r>
      <w:r>
        <w:rPr>
          <w:rFonts w:hint="eastAsia" w:ascii="宋体" w:hAnsi="宋体"/>
        </w:rPr>
        <w:t>标准专业委员会技术归口和解释。</w:t>
      </w:r>
    </w:p>
    <w:p w14:paraId="41FC08BA">
      <w:pPr>
        <w:pStyle w:val="258"/>
        <w:tabs>
          <w:tab w:val="center" w:pos="4201"/>
          <w:tab w:val="right" w:leader="dot" w:pos="9298"/>
        </w:tabs>
        <w:ind w:firstLine="420"/>
      </w:pPr>
      <w:r>
        <w:rPr>
          <w:rFonts w:hint="eastAsia"/>
        </w:rPr>
        <w:t>本标准起草单位：</w:t>
      </w:r>
    </w:p>
    <w:p w14:paraId="4BB808B9">
      <w:pPr>
        <w:ind w:firstLine="420" w:firstLineChars="200"/>
      </w:pPr>
      <w:r>
        <w:t>本文件主要起草人：</w:t>
      </w:r>
    </w:p>
    <w:p w14:paraId="39210725">
      <w:pPr>
        <w:ind w:firstLine="420" w:firstLineChars="200"/>
      </w:pPr>
      <w:r>
        <w:t>本文件首次发布。</w:t>
      </w:r>
    </w:p>
    <w:p w14:paraId="340016EB">
      <w:pPr>
        <w:ind w:firstLine="420" w:firstLineChars="200"/>
        <w:rPr>
          <w:rFonts w:ascii="宋体" w:hAnsi="宋体"/>
        </w:rPr>
      </w:pPr>
      <w:r>
        <w:rPr>
          <w:rFonts w:hint="eastAsia" w:ascii="宋体" w:hAnsi="宋体"/>
        </w:rPr>
        <w:t>本文件在执行过程中的意见或建议反馈至中国电机工程学会标准执行办公室（地址：北京市西城区白广路二条1 号，100761，网址：http：//www.csee.org.cn，邮箱：</w:t>
      </w:r>
      <w:r>
        <w:fldChar w:fldCharType="begin"/>
      </w:r>
      <w:r>
        <w:instrText xml:space="preserve"> HYPERLINK "mailto:cseebz@csee.org.cn" </w:instrText>
      </w:r>
      <w:r>
        <w:fldChar w:fldCharType="separate"/>
      </w:r>
      <w:r>
        <w:rPr>
          <w:rStyle w:val="242"/>
          <w:rFonts w:hint="eastAsia" w:ascii="宋体" w:hAnsi="宋体"/>
        </w:rPr>
        <w:t>cseebz@csee.org.cn</w:t>
      </w:r>
      <w:r>
        <w:rPr>
          <w:rStyle w:val="242"/>
          <w:rFonts w:ascii="宋体" w:hAnsi="宋体"/>
        </w:rPr>
        <w:fldChar w:fldCharType="end"/>
      </w:r>
      <w:r>
        <w:rPr>
          <w:rFonts w:hint="eastAsia" w:ascii="宋体" w:hAnsi="宋体"/>
        </w:rPr>
        <w:t>）。</w:t>
      </w:r>
    </w:p>
    <w:p w14:paraId="5A5477F1">
      <w:pPr>
        <w:ind w:firstLine="420" w:firstLineChars="200"/>
        <w:rPr>
          <w:rFonts w:ascii="宋体" w:hAnsi="宋体"/>
        </w:rPr>
      </w:pPr>
    </w:p>
    <w:p w14:paraId="1086EEE3">
      <w:pPr>
        <w:ind w:firstLine="420" w:firstLineChars="200"/>
        <w:rPr>
          <w:rFonts w:ascii="宋体" w:hAnsi="宋体"/>
        </w:rPr>
      </w:pPr>
    </w:p>
    <w:p w14:paraId="5C19D67F">
      <w:pPr>
        <w:widowControl/>
        <w:jc w:val="left"/>
        <w:rPr>
          <w:rFonts w:eastAsia="黑体"/>
          <w:kern w:val="0"/>
          <w:sz w:val="32"/>
          <w:szCs w:val="20"/>
        </w:rPr>
      </w:pPr>
      <w:bookmarkStart w:id="8" w:name="标准引言"/>
      <w:bookmarkEnd w:id="8"/>
      <w:bookmarkStart w:id="9" w:name="标准目次"/>
      <w:bookmarkEnd w:id="9"/>
      <w:r>
        <w:br w:type="page"/>
      </w:r>
    </w:p>
    <w:p w14:paraId="11DEE701">
      <w:pPr>
        <w:pStyle w:val="268"/>
        <w:rPr>
          <w:rFonts w:ascii="Times New Roman"/>
        </w:rPr>
      </w:pPr>
      <w:bookmarkStart w:id="10" w:name="_Toc32542"/>
      <w:r>
        <w:rPr>
          <w:rFonts w:ascii="Times New Roman"/>
          <w:sz w:val="32"/>
        </w:rPr>
        <w:t>电站锅炉原煤斗分仓技术导则</w:t>
      </w:r>
      <w:bookmarkEnd w:id="10"/>
    </w:p>
    <w:p w14:paraId="6A4C260F">
      <w:pPr>
        <w:pStyle w:val="259"/>
        <w:outlineLvl w:val="0"/>
        <w:rPr>
          <w:rFonts w:ascii="Times New Roman"/>
          <w:szCs w:val="21"/>
        </w:rPr>
      </w:pPr>
      <w:bookmarkStart w:id="11" w:name="_Toc55228494"/>
      <w:bookmarkStart w:id="12" w:name="_Toc62027348"/>
      <w:bookmarkStart w:id="13" w:name="_Toc15248"/>
      <w:bookmarkStart w:id="14" w:name="_Toc63642873"/>
      <w:bookmarkStart w:id="15" w:name="_Toc4608"/>
      <w:bookmarkStart w:id="16" w:name="_Toc63642847"/>
      <w:r>
        <w:rPr>
          <w:rFonts w:ascii="Times New Roman"/>
          <w:szCs w:val="21"/>
        </w:rPr>
        <w:t>范围</w:t>
      </w:r>
      <w:bookmarkEnd w:id="11"/>
      <w:bookmarkEnd w:id="12"/>
      <w:bookmarkEnd w:id="13"/>
      <w:bookmarkEnd w:id="14"/>
      <w:bookmarkEnd w:id="15"/>
      <w:bookmarkEnd w:id="16"/>
    </w:p>
    <w:p w14:paraId="1701BF1D">
      <w:pPr>
        <w:pStyle w:val="258"/>
        <w:tabs>
          <w:tab w:val="center" w:pos="4201"/>
          <w:tab w:val="right" w:leader="dot" w:pos="9298"/>
        </w:tabs>
        <w:ind w:firstLine="420"/>
      </w:pPr>
      <w:bookmarkStart w:id="17" w:name="_Toc55228495"/>
      <w:bookmarkStart w:id="18" w:name="_Toc62027349"/>
      <w:bookmarkStart w:id="19" w:name="_Toc63642874"/>
      <w:bookmarkStart w:id="20" w:name="_Toc26936"/>
      <w:bookmarkStart w:id="21" w:name="_Toc63642848"/>
      <w:r>
        <w:rPr>
          <w:rFonts w:hint="eastAsia"/>
        </w:rPr>
        <w:t>本标准（或本部分或本指导性技术文件）规定了</w:t>
      </w:r>
      <w:r>
        <w:rPr>
          <w:rFonts w:hint="eastAsia" w:ascii="Times New Roman"/>
        </w:rPr>
        <w:t>电站</w:t>
      </w:r>
      <w:r>
        <w:rPr>
          <w:rFonts w:ascii="Times New Roman"/>
        </w:rPr>
        <w:t>燃煤锅炉原煤斗</w:t>
      </w:r>
      <w:r>
        <w:rPr>
          <w:rFonts w:hint="eastAsia" w:ascii="Times New Roman"/>
        </w:rPr>
        <w:t>、原煤斗分仓设计、</w:t>
      </w:r>
      <w:r>
        <w:rPr>
          <w:rFonts w:ascii="Times New Roman"/>
        </w:rPr>
        <w:t>原煤斗清堵</w:t>
      </w:r>
      <w:r>
        <w:rPr>
          <w:rFonts w:hint="eastAsia" w:ascii="Times New Roman"/>
        </w:rPr>
        <w:t>装置</w:t>
      </w:r>
      <w:r>
        <w:rPr>
          <w:rFonts w:ascii="Times New Roman"/>
        </w:rPr>
        <w:t>、原煤斗分仓系统调试、原煤斗分仓系统运行</w:t>
      </w:r>
      <w:r>
        <w:rPr>
          <w:rFonts w:hint="eastAsia" w:ascii="Times New Roman"/>
        </w:rPr>
        <w:t>、原煤斗检修</w:t>
      </w:r>
      <w:r>
        <w:rPr>
          <w:rFonts w:ascii="Times New Roman"/>
        </w:rPr>
        <w:t>等方面技术要求</w:t>
      </w:r>
      <w:r>
        <w:rPr>
          <w:rFonts w:hint="eastAsia"/>
        </w:rPr>
        <w:t>。</w:t>
      </w:r>
    </w:p>
    <w:p w14:paraId="5B727658">
      <w:pPr>
        <w:pStyle w:val="258"/>
        <w:tabs>
          <w:tab w:val="center" w:pos="4201"/>
          <w:tab w:val="right" w:leader="dot" w:pos="9298"/>
        </w:tabs>
        <w:autoSpaceDE w:val="0"/>
        <w:autoSpaceDN w:val="0"/>
        <w:spacing w:before="156" w:beforeLines="50" w:after="156" w:afterLines="50"/>
        <w:ind w:firstLine="420"/>
      </w:pPr>
      <w:r>
        <w:rPr>
          <w:rFonts w:ascii="Times New Roman"/>
        </w:rPr>
        <w:t>本标准适用于煤粉锅炉、流化床锅炉，不适用于燃油和燃气锅炉</w:t>
      </w:r>
      <w:r>
        <w:rPr>
          <w:rFonts w:ascii="Times New Roman"/>
          <w:szCs w:val="21"/>
        </w:rPr>
        <w:t>。</w:t>
      </w:r>
    </w:p>
    <w:p w14:paraId="237B5F20">
      <w:pPr>
        <w:pStyle w:val="259"/>
        <w:outlineLvl w:val="0"/>
        <w:rPr>
          <w:rFonts w:ascii="Times New Roman"/>
          <w:szCs w:val="21"/>
        </w:rPr>
      </w:pPr>
      <w:bookmarkStart w:id="22" w:name="_Toc12677"/>
      <w:r>
        <w:rPr>
          <w:rFonts w:ascii="Times New Roman"/>
          <w:szCs w:val="21"/>
        </w:rPr>
        <w:t>规范性引用文</w:t>
      </w:r>
      <w:bookmarkEnd w:id="17"/>
      <w:r>
        <w:rPr>
          <w:rFonts w:ascii="Times New Roman"/>
          <w:szCs w:val="21"/>
        </w:rPr>
        <w:t>件</w:t>
      </w:r>
      <w:bookmarkEnd w:id="18"/>
      <w:bookmarkEnd w:id="19"/>
      <w:bookmarkEnd w:id="20"/>
      <w:bookmarkEnd w:id="21"/>
      <w:bookmarkEnd w:id="22"/>
    </w:p>
    <w:p w14:paraId="02AC109F">
      <w:pPr>
        <w:pStyle w:val="258"/>
        <w:tabs>
          <w:tab w:val="center" w:pos="4201"/>
          <w:tab w:val="right" w:leader="dot" w:pos="9298"/>
        </w:tabs>
        <w:ind w:firstLine="420"/>
      </w:pPr>
      <w:bookmarkStart w:id="23" w:name="_Toc63642849"/>
      <w:bookmarkStart w:id="24" w:name="_Toc62027350"/>
      <w:bookmarkStart w:id="25" w:name="_Toc55228496"/>
      <w:bookmarkStart w:id="26" w:name="_Toc63642875"/>
      <w:r>
        <w:rPr>
          <w:rFonts w:hint="eastAsia"/>
        </w:rPr>
        <w:t>下列文件对于本文件的应用是必不可少的。凡是注日期的引用文件，仅注日期的版本适用于本文件。凡是不注日期的引用文件，其最新版本（包括所有的修改单）适用于本文件。</w:t>
      </w:r>
    </w:p>
    <w:p w14:paraId="42612631">
      <w:pPr>
        <w:pStyle w:val="258"/>
        <w:tabs>
          <w:tab w:val="center" w:pos="4201"/>
          <w:tab w:val="right" w:leader="dot" w:pos="9298"/>
        </w:tabs>
        <w:spacing w:before="156" w:beforeLines="50" w:after="156" w:afterLines="50"/>
        <w:ind w:firstLine="420"/>
        <w:rPr>
          <w:rFonts w:ascii="Times New Roman"/>
        </w:rPr>
      </w:pPr>
      <w:r>
        <w:rPr>
          <w:rFonts w:ascii="Times New Roman"/>
        </w:rPr>
        <w:t>ASME PTC 4 《电站锅炉性能试验规程》</w:t>
      </w:r>
    </w:p>
    <w:p w14:paraId="40C446BF">
      <w:pPr>
        <w:spacing w:before="156" w:beforeLines="50" w:after="156" w:afterLines="50"/>
        <w:ind w:firstLine="420" w:firstLineChars="200"/>
        <w:rPr>
          <w:kern w:val="0"/>
          <w:szCs w:val="21"/>
        </w:rPr>
      </w:pPr>
      <w:r>
        <w:rPr>
          <w:kern w:val="0"/>
          <w:szCs w:val="21"/>
        </w:rPr>
        <w:t>GB/T 10184  电站锅炉性能试验规程</w:t>
      </w:r>
    </w:p>
    <w:p w14:paraId="0B25B356">
      <w:pPr>
        <w:spacing w:before="156" w:beforeLines="50" w:after="156" w:afterLines="50"/>
        <w:ind w:firstLine="420" w:firstLineChars="200"/>
        <w:rPr>
          <w:kern w:val="0"/>
          <w:szCs w:val="21"/>
        </w:rPr>
      </w:pPr>
      <w:r>
        <w:rPr>
          <w:kern w:val="0"/>
          <w:szCs w:val="21"/>
        </w:rPr>
        <w:t>GB/T 25960  动力配煤规范</w:t>
      </w:r>
    </w:p>
    <w:p w14:paraId="0AEFCBE8">
      <w:pPr>
        <w:spacing w:before="156" w:beforeLines="50" w:after="156" w:afterLines="50"/>
        <w:ind w:firstLine="420" w:firstLineChars="200"/>
        <w:rPr>
          <w:kern w:val="0"/>
          <w:szCs w:val="21"/>
        </w:rPr>
      </w:pPr>
      <w:r>
        <w:rPr>
          <w:kern w:val="0"/>
          <w:szCs w:val="21"/>
        </w:rPr>
        <w:t>DL/T 467    电站磨煤机及制粉系统性能试验</w:t>
      </w:r>
    </w:p>
    <w:p w14:paraId="4265C9A2">
      <w:pPr>
        <w:spacing w:before="156" w:beforeLines="50" w:after="156" w:afterLines="50"/>
        <w:ind w:firstLine="420" w:firstLineChars="200"/>
        <w:rPr>
          <w:kern w:val="0"/>
          <w:szCs w:val="21"/>
        </w:rPr>
      </w:pPr>
      <w:r>
        <w:rPr>
          <w:kern w:val="0"/>
          <w:szCs w:val="21"/>
        </w:rPr>
        <w:t>DL/T 1445   电站煤粉锅炉燃煤掺烧技术导则</w:t>
      </w:r>
    </w:p>
    <w:p w14:paraId="05EF53E2">
      <w:pPr>
        <w:spacing w:before="156" w:beforeLines="50" w:after="156" w:afterLines="50"/>
        <w:ind w:firstLine="420" w:firstLineChars="200"/>
        <w:rPr>
          <w:kern w:val="0"/>
          <w:szCs w:val="21"/>
        </w:rPr>
      </w:pPr>
      <w:r>
        <w:rPr>
          <w:kern w:val="0"/>
          <w:szCs w:val="21"/>
        </w:rPr>
        <w:t>DL/T 2479   燃煤机组锅炉深度调峰能力评估试验导则</w:t>
      </w:r>
    </w:p>
    <w:p w14:paraId="0CF6BE17">
      <w:pPr>
        <w:spacing w:before="156" w:beforeLines="50" w:after="156" w:afterLines="50"/>
        <w:ind w:firstLine="420" w:firstLineChars="200"/>
        <w:rPr>
          <w:kern w:val="0"/>
          <w:szCs w:val="21"/>
        </w:rPr>
      </w:pPr>
      <w:r>
        <w:rPr>
          <w:kern w:val="0"/>
          <w:szCs w:val="21"/>
        </w:rPr>
        <w:t>DL/T 5121   火力发电厂烟风煤粉管道设计技术规程</w:t>
      </w:r>
    </w:p>
    <w:p w14:paraId="798A2818">
      <w:pPr>
        <w:spacing w:before="156" w:beforeLines="50" w:after="156" w:afterLines="50"/>
        <w:ind w:firstLine="420" w:firstLineChars="200"/>
        <w:rPr>
          <w:kern w:val="0"/>
          <w:szCs w:val="21"/>
        </w:rPr>
      </w:pPr>
      <w:r>
        <w:rPr>
          <w:rFonts w:hint="eastAsia"/>
          <w:kern w:val="0"/>
          <w:szCs w:val="21"/>
        </w:rPr>
        <w:t>GB50884     钢筒仓技术规范</w:t>
      </w:r>
    </w:p>
    <w:p w14:paraId="5FEF9BB9">
      <w:pPr>
        <w:spacing w:before="156" w:beforeLines="50" w:after="156" w:afterLines="50"/>
        <w:ind w:firstLine="420" w:firstLineChars="200"/>
        <w:rPr>
          <w:rFonts w:hint="eastAsia"/>
          <w:kern w:val="0"/>
          <w:szCs w:val="21"/>
        </w:rPr>
      </w:pPr>
      <w:r>
        <w:rPr>
          <w:rFonts w:hint="eastAsia"/>
          <w:kern w:val="0"/>
          <w:szCs w:val="21"/>
        </w:rPr>
        <w:t>DL/T 5121    火力发电厂煤和制粉系统防爆设计技术规程</w:t>
      </w:r>
    </w:p>
    <w:p w14:paraId="0635E473">
      <w:pPr>
        <w:spacing w:before="156" w:beforeLines="50" w:after="156" w:afterLines="50"/>
        <w:ind w:firstLine="420" w:firstLineChars="200"/>
        <w:rPr>
          <w:rFonts w:hint="eastAsia"/>
          <w:kern w:val="0"/>
          <w:szCs w:val="21"/>
        </w:rPr>
      </w:pPr>
      <w:r>
        <w:rPr>
          <w:rFonts w:hint="eastAsia"/>
          <w:kern w:val="0"/>
          <w:szCs w:val="21"/>
        </w:rPr>
        <w:t>DL869-2012  火力发电厂焊接技术规程</w:t>
      </w:r>
    </w:p>
    <w:p w14:paraId="5C89B3E4">
      <w:pPr>
        <w:spacing w:before="156" w:beforeLines="50" w:after="156" w:afterLines="50"/>
        <w:ind w:firstLine="420" w:firstLineChars="200"/>
        <w:rPr>
          <w:rFonts w:hint="eastAsia"/>
          <w:kern w:val="0"/>
          <w:szCs w:val="21"/>
        </w:rPr>
      </w:pPr>
      <w:r>
        <w:rPr>
          <w:rFonts w:hint="eastAsia"/>
          <w:kern w:val="0"/>
          <w:szCs w:val="21"/>
        </w:rPr>
        <w:t>《电力建设施工及验收技术规范（火力发电厂焊接篇）》</w:t>
      </w:r>
    </w:p>
    <w:p w14:paraId="06CF11C6">
      <w:pPr>
        <w:spacing w:before="156" w:beforeLines="50" w:after="156" w:afterLines="50"/>
        <w:ind w:firstLine="420" w:firstLineChars="200"/>
        <w:rPr>
          <w:rFonts w:hint="eastAsia"/>
          <w:kern w:val="0"/>
          <w:szCs w:val="21"/>
        </w:rPr>
      </w:pPr>
      <w:r>
        <w:rPr>
          <w:rFonts w:hint="eastAsia"/>
          <w:kern w:val="0"/>
          <w:szCs w:val="21"/>
        </w:rPr>
        <w:t>《火电施工质量检验及评定标准》</w:t>
      </w:r>
    </w:p>
    <w:p w14:paraId="3572BE9A">
      <w:pPr>
        <w:pStyle w:val="259"/>
        <w:outlineLvl w:val="0"/>
        <w:rPr>
          <w:rFonts w:ascii="Times New Roman"/>
          <w:szCs w:val="21"/>
        </w:rPr>
      </w:pPr>
      <w:bookmarkStart w:id="27" w:name="_Toc755"/>
      <w:bookmarkStart w:id="28" w:name="_Toc9464"/>
      <w:r>
        <w:rPr>
          <w:rFonts w:ascii="Times New Roman"/>
          <w:szCs w:val="21"/>
        </w:rPr>
        <w:t>术语和定义</w:t>
      </w:r>
      <w:bookmarkEnd w:id="23"/>
      <w:bookmarkEnd w:id="24"/>
      <w:bookmarkEnd w:id="25"/>
      <w:bookmarkEnd w:id="26"/>
      <w:bookmarkEnd w:id="27"/>
      <w:bookmarkEnd w:id="28"/>
    </w:p>
    <w:p w14:paraId="4EF3E1F4">
      <w:pPr>
        <w:pStyle w:val="258"/>
        <w:tabs>
          <w:tab w:val="center" w:pos="4201"/>
          <w:tab w:val="right" w:leader="dot" w:pos="9298"/>
        </w:tabs>
        <w:ind w:firstLine="420"/>
      </w:pPr>
      <w:bookmarkStart w:id="29" w:name="_Toc62027351"/>
      <w:bookmarkStart w:id="30" w:name="_Toc63642876"/>
      <w:bookmarkStart w:id="31" w:name="_Toc63642850"/>
      <w:r>
        <w:rPr>
          <w:rFonts w:hint="eastAsia"/>
        </w:rPr>
        <w:t>下列术语和定义适用于本文件。</w:t>
      </w:r>
    </w:p>
    <w:p w14:paraId="0853E501">
      <w:pPr>
        <w:pStyle w:val="260"/>
        <w:spacing w:afterLines="50"/>
        <w:ind w:left="284"/>
      </w:pPr>
      <w:r>
        <w:t>原煤斗(CoalHopper)</w:t>
      </w:r>
    </w:p>
    <w:p w14:paraId="0146D4BF">
      <w:pPr>
        <w:pStyle w:val="260"/>
        <w:numPr>
          <w:ilvl w:val="0"/>
          <w:numId w:val="0"/>
        </w:numPr>
        <w:spacing w:afterLines="50"/>
        <w:ind w:left="420" w:firstLine="0" w:firstLineChars="0"/>
      </w:pPr>
      <w:r>
        <w:t>用于存放原煤的容器或仓，通常位于锅炉系统的上方，供给燃料给锅炉。</w:t>
      </w:r>
    </w:p>
    <w:p w14:paraId="7CF11284">
      <w:pPr>
        <w:pStyle w:val="260"/>
        <w:spacing w:afterLines="50"/>
        <w:ind w:left="284"/>
      </w:pPr>
      <w:r>
        <w:t>分仓(Partitioning)</w:t>
      </w:r>
    </w:p>
    <w:p w14:paraId="5FF373E1">
      <w:pPr>
        <w:pStyle w:val="260"/>
        <w:numPr>
          <w:ilvl w:val="0"/>
          <w:numId w:val="0"/>
        </w:numPr>
        <w:spacing w:afterLines="50"/>
        <w:ind w:left="420" w:firstLine="0" w:firstLineChars="0"/>
      </w:pPr>
      <w:r>
        <w:t>将原煤斗内的煤分隔成两个不同的区域。</w:t>
      </w:r>
    </w:p>
    <w:p w14:paraId="431AB154">
      <w:pPr>
        <w:pStyle w:val="260"/>
        <w:spacing w:afterLines="50"/>
        <w:ind w:left="284"/>
      </w:pPr>
      <w:r>
        <w:t>清堵(Deashing)</w:t>
      </w:r>
    </w:p>
    <w:p w14:paraId="1B395139">
      <w:pPr>
        <w:pStyle w:val="260"/>
        <w:numPr>
          <w:ilvl w:val="0"/>
          <w:numId w:val="0"/>
        </w:numPr>
        <w:spacing w:afterLines="50"/>
        <w:ind w:left="420" w:firstLine="0" w:firstLineChars="0"/>
      </w:pPr>
      <w:r>
        <w:t>清除原煤斗内的</w:t>
      </w:r>
      <w:r>
        <w:rPr>
          <w:rFonts w:hint="eastAsia"/>
        </w:rPr>
        <w:t>积煤</w:t>
      </w:r>
      <w:r>
        <w:t>等物质，以确保煤的正常供给和燃烧。</w:t>
      </w:r>
    </w:p>
    <w:p w14:paraId="5CE1AB77">
      <w:pPr>
        <w:pStyle w:val="260"/>
        <w:spacing w:afterLines="50"/>
        <w:ind w:left="284"/>
      </w:pPr>
      <w:r>
        <w:t>振动器(Vibrator):</w:t>
      </w:r>
    </w:p>
    <w:p w14:paraId="110B4B09">
      <w:pPr>
        <w:pStyle w:val="260"/>
        <w:numPr>
          <w:ilvl w:val="0"/>
          <w:numId w:val="0"/>
        </w:numPr>
        <w:spacing w:afterLines="50"/>
        <w:ind w:left="420" w:firstLine="0" w:firstLineChars="0"/>
      </w:pPr>
      <w:r>
        <w:t>通过振动来松动和清除煤仓或煤斗内的积煤或阻塞物的设备。</w:t>
      </w:r>
    </w:p>
    <w:p w14:paraId="4CEB72D8">
      <w:pPr>
        <w:pStyle w:val="259"/>
        <w:outlineLvl w:val="0"/>
        <w:rPr>
          <w:rFonts w:ascii="Times New Roman"/>
          <w:szCs w:val="21"/>
        </w:rPr>
      </w:pPr>
      <w:bookmarkStart w:id="32" w:name="_Toc10906"/>
      <w:bookmarkStart w:id="33" w:name="_Toc14989"/>
      <w:r>
        <w:rPr>
          <w:rFonts w:hint="eastAsia" w:ascii="Times New Roman"/>
          <w:szCs w:val="21"/>
        </w:rPr>
        <w:t>符号和</w:t>
      </w:r>
      <w:r>
        <w:rPr>
          <w:rFonts w:ascii="Times New Roman"/>
          <w:szCs w:val="21"/>
        </w:rPr>
        <w:t>缩略语</w:t>
      </w:r>
      <w:bookmarkEnd w:id="29"/>
      <w:bookmarkEnd w:id="30"/>
      <w:bookmarkEnd w:id="31"/>
      <w:bookmarkEnd w:id="32"/>
      <w:bookmarkEnd w:id="33"/>
    </w:p>
    <w:p w14:paraId="3E1CCD95">
      <w:pPr>
        <w:pStyle w:val="260"/>
        <w:ind w:left="284"/>
      </w:pPr>
      <w:r>
        <w:rPr>
          <w:rFonts w:hint="eastAsia"/>
        </w:rPr>
        <w:t>符号</w:t>
      </w:r>
    </w:p>
    <w:p w14:paraId="71BF1B4A">
      <w:pPr>
        <w:pStyle w:val="260"/>
        <w:ind w:left="284"/>
      </w:pPr>
      <w:r>
        <w:rPr>
          <w:rFonts w:hint="eastAsia"/>
        </w:rPr>
        <w:t>缩略语</w:t>
      </w:r>
    </w:p>
    <w:p w14:paraId="0EE6639E">
      <w:pPr>
        <w:pStyle w:val="349"/>
        <w:rPr>
          <w:color w:val="auto"/>
          <w:szCs w:val="21"/>
        </w:rPr>
      </w:pPr>
      <w:bookmarkStart w:id="34" w:name="标准附录"/>
      <w:bookmarkEnd w:id="34"/>
    </w:p>
    <w:p w14:paraId="6E3F498F">
      <w:pPr>
        <w:pStyle w:val="350"/>
        <w:rPr>
          <w:color w:val="auto"/>
          <w:szCs w:val="21"/>
        </w:rPr>
      </w:pPr>
    </w:p>
    <w:p w14:paraId="611A564E">
      <w:pPr>
        <w:pStyle w:val="259"/>
        <w:ind w:left="-2" w:leftChars="-1"/>
        <w:outlineLvl w:val="0"/>
        <w:rPr>
          <w:rFonts w:ascii="Times New Roman" w:eastAsia="新宋体"/>
        </w:rPr>
      </w:pPr>
      <w:bookmarkStart w:id="35" w:name="_Toc6665"/>
      <w:bookmarkStart w:id="36" w:name="_Toc14387"/>
      <w:bookmarkStart w:id="37" w:name="_Toc32333"/>
      <w:r>
        <w:rPr>
          <w:rFonts w:hint="eastAsia" w:ascii="Times New Roman" w:eastAsia="新宋体"/>
        </w:rPr>
        <w:t>原煤斗技术要求</w:t>
      </w:r>
      <w:bookmarkEnd w:id="35"/>
      <w:bookmarkEnd w:id="36"/>
      <w:bookmarkEnd w:id="37"/>
    </w:p>
    <w:p w14:paraId="6B29C0A2">
      <w:pPr>
        <w:pStyle w:val="260"/>
        <w:ind w:left="284"/>
      </w:pPr>
      <w:r>
        <w:rPr>
          <w:rFonts w:hint="eastAsia"/>
        </w:rPr>
        <w:t>原煤斗的容量设计应满足机组耗煤量的要求。</w:t>
      </w:r>
    </w:p>
    <w:p w14:paraId="677C95A2">
      <w:pPr>
        <w:pStyle w:val="260"/>
        <w:ind w:left="284"/>
      </w:pPr>
      <w:r>
        <w:rPr>
          <w:rFonts w:hint="eastAsia"/>
        </w:rPr>
        <w:t>锥斗角度</w:t>
      </w:r>
      <w:r>
        <w:rPr>
          <w:rFonts w:eastAsia="宋体"/>
          <w:sz w:val="21"/>
          <w:szCs w:val="21"/>
          <w:lang w:val="en-US" w:eastAsia="zh-CN" w:bidi="ar-SA"/>
        </w:rPr>
        <w:t>应大于</w:t>
      </w:r>
      <w:r>
        <w:rPr>
          <w:rFonts w:hint="eastAsia"/>
        </w:rPr>
        <w:t>60°</w:t>
      </w:r>
      <w:r>
        <w:rPr>
          <w:rFonts w:eastAsia="宋体"/>
          <w:sz w:val="21"/>
          <w:szCs w:val="21"/>
          <w:lang w:val="en-US" w:eastAsia="zh-CN" w:bidi="ar-SA"/>
        </w:rPr>
        <w:t>，燃用</w:t>
      </w:r>
      <w:r>
        <w:rPr>
          <w:rFonts w:hint="eastAsia"/>
        </w:rPr>
        <w:t>湿煤或粘性煤种</w:t>
      </w:r>
      <w:r>
        <w:rPr>
          <w:rFonts w:eastAsia="宋体"/>
          <w:sz w:val="21"/>
          <w:szCs w:val="21"/>
          <w:lang w:val="en-US" w:eastAsia="zh-CN" w:bidi="ar-SA"/>
        </w:rPr>
        <w:t>时锥斗角度</w:t>
      </w:r>
      <w:r>
        <w:rPr>
          <w:rFonts w:hint="eastAsia"/>
        </w:rPr>
        <w:t>需</w:t>
      </w:r>
      <w:r>
        <w:rPr>
          <w:rFonts w:eastAsia="宋体"/>
          <w:sz w:val="21"/>
          <w:szCs w:val="21"/>
          <w:lang w:val="en-US" w:eastAsia="zh-CN" w:bidi="ar-SA"/>
        </w:rPr>
        <w:t>大于</w:t>
      </w:r>
      <w:r>
        <w:rPr>
          <w:rFonts w:hint="eastAsia"/>
        </w:rPr>
        <w:t>70°，并进行防粘壁设计。</w:t>
      </w:r>
    </w:p>
    <w:p w14:paraId="633606F8">
      <w:pPr>
        <w:pStyle w:val="260"/>
        <w:ind w:left="284"/>
      </w:pPr>
      <w:r>
        <w:rPr>
          <w:rFonts w:hint="eastAsia"/>
        </w:rPr>
        <w:t>锥斗角度</w:t>
      </w:r>
      <w:r>
        <w:rPr>
          <w:rFonts w:eastAsia="宋体"/>
          <w:sz w:val="21"/>
          <w:szCs w:val="21"/>
          <w:lang w:val="en-US" w:eastAsia="zh-CN" w:bidi="ar-SA"/>
        </w:rPr>
        <w:t>应大于</w:t>
      </w:r>
      <w:r>
        <w:rPr>
          <w:rFonts w:hint="eastAsia"/>
        </w:rPr>
        <w:t>60°</w:t>
      </w:r>
      <w:r>
        <w:rPr>
          <w:rFonts w:eastAsia="宋体"/>
          <w:sz w:val="21"/>
          <w:szCs w:val="21"/>
          <w:lang w:val="en-US" w:eastAsia="zh-CN" w:bidi="ar-SA"/>
        </w:rPr>
        <w:t>，燃用</w:t>
      </w:r>
      <w:r>
        <w:rPr>
          <w:rFonts w:hint="eastAsia"/>
        </w:rPr>
        <w:t>湿煤或粘性煤种</w:t>
      </w:r>
      <w:r>
        <w:rPr>
          <w:rFonts w:eastAsia="宋体"/>
          <w:sz w:val="21"/>
          <w:szCs w:val="21"/>
          <w:lang w:val="en-US" w:eastAsia="zh-CN" w:bidi="ar-SA"/>
        </w:rPr>
        <w:t>时锥斗角度</w:t>
      </w:r>
      <w:r>
        <w:rPr>
          <w:rFonts w:hint="eastAsia"/>
        </w:rPr>
        <w:t>需</w:t>
      </w:r>
      <w:r>
        <w:rPr>
          <w:rFonts w:eastAsia="宋体"/>
          <w:sz w:val="21"/>
          <w:szCs w:val="21"/>
          <w:lang w:val="en-US" w:eastAsia="zh-CN" w:bidi="ar-SA"/>
        </w:rPr>
        <w:t>大于</w:t>
      </w:r>
      <w:r>
        <w:rPr>
          <w:rFonts w:hint="eastAsia"/>
        </w:rPr>
        <w:t>70°，并进行防粘壁设计。</w:t>
      </w:r>
    </w:p>
    <w:p w14:paraId="265E3F6D">
      <w:pPr>
        <w:pStyle w:val="260"/>
        <w:ind w:left="284"/>
      </w:pPr>
      <w:r>
        <w:rPr>
          <w:rFonts w:hint="eastAsia"/>
        </w:rPr>
        <w:t>原煤斗出口尺寸与给煤机入口尺寸相匹配，高度差</w:t>
      </w:r>
      <w:r>
        <w:rPr>
          <w:rFonts w:eastAsia="宋体"/>
          <w:sz w:val="21"/>
          <w:szCs w:val="21"/>
          <w:lang w:val="en-US" w:eastAsia="zh-CN" w:bidi="ar-SA"/>
        </w:rPr>
        <w:t>应小于</w:t>
      </w:r>
      <w:r>
        <w:rPr>
          <w:rFonts w:hint="eastAsia"/>
        </w:rPr>
        <w:t>500mm。</w:t>
      </w:r>
    </w:p>
    <w:p w14:paraId="0861E281">
      <w:pPr>
        <w:pStyle w:val="260"/>
        <w:ind w:left="284"/>
      </w:pPr>
      <w:r>
        <w:rPr>
          <w:rFonts w:ascii="Times New Roman" w:eastAsia="宋体"/>
          <w:sz w:val="21"/>
          <w:szCs w:val="21"/>
          <w:lang w:val="en-US" w:eastAsia="zh-CN" w:bidi="ar-SA"/>
        </w:rPr>
        <w:t>原煤斗与给煤机连接处设柔性密封，补偿安装误差和热膨胀</w:t>
      </w:r>
      <w:r>
        <w:rPr>
          <w:rFonts w:eastAsia="宋体"/>
          <w:sz w:val="21"/>
          <w:szCs w:val="21"/>
          <w:lang w:val="en-US" w:eastAsia="zh-CN" w:bidi="ar-SA"/>
        </w:rPr>
        <w:t>。</w:t>
      </w:r>
    </w:p>
    <w:p w14:paraId="02B54EBD">
      <w:pPr>
        <w:pStyle w:val="260"/>
        <w:spacing w:before="156" w:beforeLines="50" w:after="156" w:afterLines="50"/>
        <w:ind w:left="284"/>
        <w:outlineLvl w:val="2"/>
      </w:pPr>
      <w:r>
        <w:rPr>
          <w:rFonts w:hint="eastAsia"/>
        </w:rPr>
        <w:t>原煤斗材料应有较高的可焊性，耐磨性</w:t>
      </w:r>
      <w:r>
        <w:rPr>
          <w:rFonts w:eastAsia="宋体"/>
          <w:sz w:val="21"/>
          <w:szCs w:val="21"/>
          <w:lang w:val="en-US" w:eastAsia="zh-CN" w:bidi="ar-SA"/>
        </w:rPr>
        <w:t>。</w:t>
      </w:r>
    </w:p>
    <w:p w14:paraId="2CE6D76E">
      <w:pPr>
        <w:pStyle w:val="260"/>
      </w:pPr>
      <w:r>
        <w:rPr>
          <w:rFonts w:hint="eastAsia"/>
        </w:rPr>
        <w:t>原煤斗结构应优化设计，进行受力分析，其钢结构、支架、承重焊接部位总体强度应满足结构强度要求，避免应力最大区域在焊缝区域。</w:t>
      </w:r>
    </w:p>
    <w:p w14:paraId="2EE3749F">
      <w:pPr>
        <w:pStyle w:val="260"/>
      </w:pPr>
      <w:r>
        <w:rPr>
          <w:rFonts w:hint="eastAsia"/>
        </w:rPr>
        <w:t>高磨损区应设计有可更换的耐磨衬板</w:t>
      </w:r>
      <w:r>
        <w:rPr>
          <w:rFonts w:eastAsia="宋体"/>
          <w:sz w:val="21"/>
          <w:szCs w:val="21"/>
          <w:lang w:val="en-US" w:eastAsia="zh-CN" w:bidi="ar-SA"/>
        </w:rPr>
        <w:t>。</w:t>
      </w:r>
    </w:p>
    <w:p w14:paraId="66FDD38C">
      <w:pPr>
        <w:pStyle w:val="260"/>
      </w:pPr>
      <w:r>
        <w:rPr>
          <w:rFonts w:hint="eastAsia"/>
        </w:rPr>
        <w:t>煤斗内壁应采用防堵设计，内壁切线与垂线夹角按煤流方向应逐渐变小，设置导流肋板。</w:t>
      </w:r>
    </w:p>
    <w:p w14:paraId="32A98F41">
      <w:pPr>
        <w:pStyle w:val="260"/>
      </w:pPr>
      <w:r>
        <w:rPr>
          <w:rFonts w:hint="eastAsia"/>
        </w:rPr>
        <w:t>煤斗及环形钢梁对焊应进行坡口焊接，并完全焊透，焊接等级按一级验收。异种钢选用焊接材料应保证焊缝金属的抗裂性能和力学性能。异种钢焊接处增加等强螺栓连接。内部焊缝打磨至Ra≤3.2</w:t>
      </w:r>
      <w:r>
        <w:rPr>
          <w:rFonts w:hint="eastAsia" w:eastAsia="宋体"/>
          <w:sz w:val="21"/>
          <w:szCs w:val="21"/>
          <w:lang w:val="en-US" w:eastAsia="zh-CN" w:bidi="ar-SA"/>
        </w:rPr>
        <w:t>μm</w:t>
      </w:r>
      <w:r>
        <w:rPr>
          <w:rFonts w:hint="eastAsia"/>
        </w:rPr>
        <w:t>，防止积煤。</w:t>
      </w:r>
    </w:p>
    <w:p w14:paraId="2DE991F2">
      <w:pPr>
        <w:pStyle w:val="260"/>
      </w:pPr>
      <w:r>
        <w:rPr>
          <w:rFonts w:hint="eastAsia"/>
        </w:rPr>
        <w:t>筒体与锥体连接区域，在内外部应增设加强筋。煤斗支撑梁支撑点应设置加强筋。</w:t>
      </w:r>
    </w:p>
    <w:p w14:paraId="7490C8E1">
      <w:pPr>
        <w:pStyle w:val="260"/>
      </w:pPr>
      <w:r>
        <w:rPr>
          <w:rFonts w:hint="eastAsia"/>
        </w:rPr>
        <w:t>煤斗锥体应采用耐磨耐腐蚀、表面摩擦系数小的材料。若采用内衬，应整体内衬，安装牢固，防止脱落。</w:t>
      </w:r>
    </w:p>
    <w:p w14:paraId="71774304">
      <w:pPr>
        <w:pStyle w:val="260"/>
      </w:pPr>
      <w:r>
        <w:rPr>
          <w:rFonts w:hint="eastAsia"/>
        </w:rPr>
        <w:t>存放高挥发份等易燃煤种，或长时间存放容易自燃时，原煤斗应安装温度测量、一氧化碳气体或氧量测量</w:t>
      </w:r>
      <w:r>
        <w:rPr>
          <w:rFonts w:eastAsia="宋体"/>
          <w:sz w:val="21"/>
          <w:szCs w:val="21"/>
          <w:lang w:val="en-US" w:eastAsia="zh-CN" w:bidi="ar-SA"/>
        </w:rPr>
        <w:t>装置</w:t>
      </w:r>
      <w:r>
        <w:rPr>
          <w:rFonts w:hint="eastAsia"/>
        </w:rPr>
        <w:t>。</w:t>
      </w:r>
    </w:p>
    <w:p w14:paraId="0752E439">
      <w:pPr>
        <w:pStyle w:val="260"/>
      </w:pPr>
      <w:r>
        <w:t>原煤斗</w:t>
      </w:r>
      <w:r>
        <w:rPr>
          <w:rFonts w:hint="eastAsia"/>
        </w:rPr>
        <w:t>应设置</w:t>
      </w:r>
      <w:r>
        <w:t>雷达料位计，用于测量原煤斗内料位</w:t>
      </w:r>
      <w:r>
        <w:rPr>
          <w:rFonts w:hint="eastAsia"/>
        </w:rPr>
        <w:t>。雷达发射角小于2.2°。若采用激光扫描仪，10%反射率测距不小于煤斗高度，满足全仓全景扫描。</w:t>
      </w:r>
    </w:p>
    <w:p w14:paraId="120A0440">
      <w:pPr>
        <w:pStyle w:val="260"/>
      </w:pPr>
      <w:r>
        <w:rPr>
          <w:rFonts w:hint="eastAsia"/>
        </w:rPr>
        <w:t>原煤斗应设有防堵装置、环保除尘设施、</w:t>
      </w:r>
    </w:p>
    <w:p w14:paraId="2551BECD">
      <w:pPr>
        <w:pStyle w:val="260"/>
      </w:pPr>
      <w:r>
        <w:rPr>
          <w:rFonts w:hint="eastAsia"/>
        </w:rPr>
        <w:t>原煤仓直筒仓部分高度宜不小于6米，输煤落煤口外侧距筒仓内边缘尺寸不宜小于0.5米。</w:t>
      </w:r>
    </w:p>
    <w:p w14:paraId="4C11971D">
      <w:pPr>
        <w:pStyle w:val="260"/>
      </w:pPr>
      <w:r>
        <w:rPr>
          <w:rFonts w:hint="eastAsia"/>
        </w:rPr>
        <w:t>海边建设项目的原煤仓上部仓体材料宜选择耐腐材质。</w:t>
      </w:r>
    </w:p>
    <w:p w14:paraId="59DF08CD">
      <w:pPr>
        <w:pStyle w:val="260"/>
      </w:pPr>
      <w:r>
        <w:rPr>
          <w:rFonts w:hint="eastAsia"/>
        </w:rPr>
        <w:t>钢结构支架按</w:t>
      </w:r>
      <w:r>
        <w:t xml:space="preserve"> GB 50017 </w:t>
      </w:r>
      <w:r>
        <w:rPr>
          <w:rFonts w:hint="eastAsia"/>
        </w:rPr>
        <w:t>设计，抗震设防烈度8级（GB</w:t>
      </w:r>
      <w:r>
        <w:t xml:space="preserve"> </w:t>
      </w:r>
      <w:r>
        <w:rPr>
          <w:rFonts w:hint="eastAsia"/>
        </w:rPr>
        <w:t>50011）</w:t>
      </w:r>
      <w:r>
        <w:rPr>
          <w:rFonts w:eastAsia="宋体"/>
          <w:sz w:val="21"/>
          <w:szCs w:val="21"/>
          <w:lang w:val="en-US" w:eastAsia="zh-CN" w:bidi="ar-SA"/>
        </w:rPr>
        <w:t>。</w:t>
      </w:r>
    </w:p>
    <w:p w14:paraId="5C61956F">
      <w:pPr>
        <w:pStyle w:val="260"/>
      </w:pPr>
      <w:r>
        <w:rPr>
          <w:rFonts w:hint="eastAsia"/>
        </w:rPr>
        <w:t>原煤斗煤流路径应无直角过渡，避免冲击磨损和积料</w:t>
      </w:r>
      <w:r>
        <w:rPr>
          <w:rFonts w:eastAsia="宋体"/>
          <w:sz w:val="21"/>
          <w:szCs w:val="21"/>
          <w:lang w:val="en-US" w:eastAsia="zh-CN" w:bidi="ar-SA"/>
        </w:rPr>
        <w:t>。</w:t>
      </w:r>
    </w:p>
    <w:p w14:paraId="26AEB1EC">
      <w:pPr>
        <w:pStyle w:val="260"/>
      </w:pPr>
      <w:r>
        <w:rPr>
          <w:rFonts w:hint="eastAsia"/>
        </w:rPr>
        <w:t>原煤斗设计应满足</w:t>
      </w:r>
      <w:r>
        <w:t>DL/T 5121</w:t>
      </w:r>
      <w:r>
        <w:rPr>
          <w:rFonts w:hint="eastAsia"/>
        </w:rPr>
        <w:t>《火力发电厂煤和制粉系统防爆设计技术规程》。</w:t>
      </w:r>
    </w:p>
    <w:p w14:paraId="16EC621C">
      <w:pPr>
        <w:pStyle w:val="260"/>
      </w:pPr>
      <w:r>
        <w:rPr>
          <w:rFonts w:hint="eastAsia" w:eastAsia="宋体"/>
          <w:sz w:val="21"/>
          <w:szCs w:val="21"/>
          <w:lang w:val="en-US" w:eastAsia="zh-CN" w:bidi="ar-SA"/>
        </w:rPr>
        <w:t>原煤斗所有外露支撑、斗壁等均应进行防腐。油漆、稀释剂、固化剂及防腐、防火涂料的品种、规格、质量必须符合设计要求和有关现行标准（规范）规定。涂层外观涂刷均匀，色泽一致，无皱皮、流坠。干漆膜厚度偏差≥-25μm，防腐涂层总厚度偏差+0.2～ 0μm。</w:t>
      </w:r>
    </w:p>
    <w:p w14:paraId="057C8891">
      <w:pPr>
        <w:pStyle w:val="260"/>
      </w:pPr>
      <w:r>
        <w:rPr>
          <w:rFonts w:hint="eastAsia"/>
        </w:rPr>
        <w:t>原煤斗施工完成后应按照DL/T 5210《电力建设施工质量验收及评价规程》进行功能性测试。</w:t>
      </w:r>
    </w:p>
    <w:p w14:paraId="6FC3B0E0">
      <w:pPr>
        <w:pStyle w:val="259"/>
        <w:ind w:left="-2" w:leftChars="-1"/>
        <w:outlineLvl w:val="0"/>
        <w:rPr>
          <w:rFonts w:ascii="Times New Roman" w:eastAsia="新宋体"/>
        </w:rPr>
      </w:pPr>
      <w:bookmarkStart w:id="38" w:name="_Toc26544"/>
      <w:bookmarkStart w:id="39" w:name="_Toc756"/>
      <w:bookmarkStart w:id="40" w:name="_Toc6527"/>
      <w:r>
        <w:rPr>
          <w:rFonts w:ascii="Times New Roman" w:eastAsia="新宋体"/>
        </w:rPr>
        <w:t>原煤斗分仓设计</w:t>
      </w:r>
      <w:bookmarkEnd w:id="38"/>
      <w:bookmarkEnd w:id="39"/>
      <w:bookmarkEnd w:id="40"/>
    </w:p>
    <w:p w14:paraId="493A5643">
      <w:pPr>
        <w:pStyle w:val="260"/>
      </w:pPr>
      <w:r>
        <w:rPr>
          <w:rFonts w:hint="eastAsia"/>
        </w:rPr>
        <w:t>原煤仓分仓是</w:t>
      </w:r>
      <w:r>
        <w:t>利用中间隔板将原煤仓从中间隔开，形成两个容积相同</w:t>
      </w:r>
      <w:r>
        <w:rPr>
          <w:rFonts w:hint="eastAsia"/>
        </w:rPr>
        <w:t>或接近</w:t>
      </w:r>
      <w:r>
        <w:t>的煤仓，</w:t>
      </w:r>
      <w:r>
        <w:rPr>
          <w:rFonts w:hint="eastAsia"/>
        </w:rPr>
        <w:t>每分各</w:t>
      </w:r>
      <w:r>
        <w:t>仓对应一条给煤皮带，两个</w:t>
      </w:r>
      <w:r>
        <w:rPr>
          <w:rFonts w:hint="eastAsia"/>
        </w:rPr>
        <w:t>分</w:t>
      </w:r>
      <w:r>
        <w:t>仓可独立存储两种不同的煤质。示意图如图1。</w:t>
      </w:r>
    </w:p>
    <w:p w14:paraId="04F79ADC">
      <w:pPr>
        <w:jc w:val="center"/>
      </w:pPr>
      <w:r>
        <w:drawing>
          <wp:inline distT="0" distB="0" distL="114300" distR="114300">
            <wp:extent cx="4276725" cy="4112895"/>
            <wp:effectExtent l="0" t="0" r="9525" b="1905"/>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12"/>
                    <a:stretch>
                      <a:fillRect/>
                    </a:stretch>
                  </pic:blipFill>
                  <pic:spPr>
                    <a:xfrm>
                      <a:off x="0" y="0"/>
                      <a:ext cx="4276725" cy="4112895"/>
                    </a:xfrm>
                    <a:prstGeom prst="rect">
                      <a:avLst/>
                    </a:prstGeom>
                    <a:noFill/>
                    <a:ln>
                      <a:noFill/>
                    </a:ln>
                  </pic:spPr>
                </pic:pic>
              </a:graphicData>
            </a:graphic>
          </wp:inline>
        </w:drawing>
      </w:r>
    </w:p>
    <w:p w14:paraId="7BBC162C">
      <w:pPr>
        <w:jc w:val="center"/>
      </w:pPr>
      <w:r>
        <w:t>图1 原煤斗分仓系统示意图</w:t>
      </w:r>
    </w:p>
    <w:p w14:paraId="1D01D07E">
      <w:pPr>
        <w:pStyle w:val="260"/>
        <w:ind w:left="284"/>
        <w:rPr>
          <w:lang w:bidi="ar"/>
        </w:rPr>
      </w:pPr>
      <w:r>
        <w:rPr>
          <w:rFonts w:hint="eastAsia"/>
          <w:lang w:bidi="ar"/>
        </w:rPr>
        <w:t>分仓设计参照标准GB50077钢筋混凝土筒仓设计规范、GB50322粮食钢板筒仓设计规范，安全校核依据GB50884钢筒仓技术规范的规定。</w:t>
      </w:r>
    </w:p>
    <w:p w14:paraId="50574AA4">
      <w:pPr>
        <w:pStyle w:val="260"/>
        <w:ind w:left="284"/>
      </w:pPr>
      <w:r>
        <w:rPr>
          <w:rFonts w:hint="eastAsia"/>
          <w:lang w:bidi="ar"/>
        </w:rPr>
        <w:t>分仓用基础数据煤质参数应包括内摩擦角、堆积密度，安全校核可选择优质煤种数据，漏斗流量计算可选择劣质煤种。</w:t>
      </w:r>
    </w:p>
    <w:p w14:paraId="71E843AD">
      <w:pPr>
        <w:pStyle w:val="260"/>
      </w:pPr>
      <w:r>
        <w:rPr>
          <w:rFonts w:hint="eastAsia"/>
          <w:highlight w:val="none"/>
        </w:rPr>
        <w:t>设计时应充分考虑以下运行工况：在煤仓一侧有煤（满煤），一侧无煤，或者两侧均有煤的工况下，新加构件的应力和变形是否满足设计要求。要求改造后原煤斗整体强度不低于改造前强度。</w:t>
      </w:r>
    </w:p>
    <w:p w14:paraId="1ACF71D7">
      <w:pPr>
        <w:pStyle w:val="260"/>
        <w:ind w:left="284"/>
        <w:rPr>
          <w:lang w:bidi="ar"/>
        </w:rPr>
      </w:pPr>
      <w:r>
        <w:rPr>
          <w:lang w:bidi="ar"/>
        </w:rPr>
        <w:t>分仓</w:t>
      </w:r>
      <w:r>
        <w:rPr>
          <w:rFonts w:hint="eastAsia"/>
          <w:lang w:bidi="ar"/>
        </w:rPr>
        <w:t>中隔墙应满足一侧空仓一侧满仓长期安全运行条件。</w:t>
      </w:r>
    </w:p>
    <w:p w14:paraId="2E188E26">
      <w:pPr>
        <w:pStyle w:val="260"/>
        <w:ind w:left="284"/>
      </w:pPr>
      <w:r>
        <w:rPr>
          <w:rFonts w:hint="eastAsia"/>
          <w:lang w:bidi="ar"/>
        </w:rPr>
        <w:t>分仓隔墙可按简支梁或悬臂梁的连接方式固定在筒仓内壁，其刚性粱选择抗弯性能优的类型，避免与煤接触。</w:t>
      </w:r>
    </w:p>
    <w:p w14:paraId="3EF1AB37">
      <w:pPr>
        <w:pStyle w:val="260"/>
      </w:pPr>
      <w:r>
        <w:rPr>
          <w:rFonts w:hint="eastAsia"/>
          <w:highlight w:val="none"/>
        </w:rPr>
        <w:t>原煤斗分仓改造应由相关资质单位对原煤斗分仓后结构、强度、稳定性进行校核，并出具计算报告与加固方案，根据方案完成原煤斗斗壁结构加固。</w:t>
      </w:r>
    </w:p>
    <w:p w14:paraId="3572C89E">
      <w:pPr>
        <w:pStyle w:val="260"/>
        <w:ind w:left="284"/>
        <w:rPr>
          <w:highlight w:val="yellow"/>
          <w:lang w:bidi="ar"/>
        </w:rPr>
      </w:pPr>
      <w:r>
        <w:rPr>
          <w:rFonts w:hint="eastAsia"/>
          <w:lang w:bidi="ar"/>
        </w:rPr>
        <w:t>煤仓改造后增加的总荷载应不大于原设计额外悬挂重量，若无此数据时新增荷载不宜超过5t，否则应进行荷载安全校核。</w:t>
      </w:r>
    </w:p>
    <w:p w14:paraId="4D251FFC">
      <w:pPr>
        <w:pStyle w:val="260"/>
        <w:rPr>
          <w:highlight w:val="none"/>
          <w:lang w:bidi="ar"/>
        </w:rPr>
      </w:pPr>
      <w:r>
        <w:rPr>
          <w:rFonts w:hint="eastAsia"/>
          <w:highlight w:val="none"/>
          <w:lang w:bidi="ar"/>
        </w:rPr>
        <w:t>对中间隔板的承压受力进行分析时，可选择四个不同形状加劲梁的交汇处与原煤仓柱体与椎体的交界处进行应力分析计算。</w:t>
      </w:r>
    </w:p>
    <w:p w14:paraId="37FCC5C8">
      <w:pPr>
        <w:pStyle w:val="260"/>
        <w:rPr>
          <w:highlight w:val="none"/>
        </w:rPr>
      </w:pPr>
      <w:r>
        <w:rPr>
          <w:rFonts w:hint="eastAsia"/>
          <w:highlight w:val="none"/>
          <w:lang w:bidi="ar"/>
        </w:rPr>
        <w:t>进行原煤斗分仓改造时，将煤仓下方的插板门更换为两个独立控制的双向插板门。双向插板门应选用密封性能好、耐腐性能好、刚性好、表面摩擦系数小的材质。</w:t>
      </w:r>
    </w:p>
    <w:p w14:paraId="773C5614">
      <w:pPr>
        <w:pStyle w:val="260"/>
        <w:rPr>
          <w:highlight w:val="none"/>
        </w:rPr>
      </w:pPr>
      <w:r>
        <w:rPr>
          <w:rFonts w:hint="eastAsia"/>
          <w:highlight w:val="none"/>
          <w:lang w:bidi="ar"/>
        </w:rPr>
        <w:t>进行原煤斗分仓改造时，应充分考虑煤与仓壁的摩擦力影响，新增的双向插板门标高位置应提高，以保证插板门处单侧煤仓的落煤口面积大于改造前整体煤仓的落煤口面积。</w:t>
      </w:r>
    </w:p>
    <w:p w14:paraId="60BF47F5">
      <w:pPr>
        <w:pStyle w:val="260"/>
        <w:rPr>
          <w:highlight w:val="none"/>
          <w:lang w:bidi="ar"/>
        </w:rPr>
      </w:pPr>
      <w:r>
        <w:rPr>
          <w:rFonts w:hint="eastAsia"/>
          <w:highlight w:val="none"/>
          <w:lang w:bidi="ar"/>
        </w:rPr>
        <w:t>进行原煤斗分仓改造时，注意闸板门以下的落煤管锥度不可以较改造前增大，以免产生结拱倾向。可以去掉液压插板门以下仓体部分及落煤锥管，增加双曲线落煤管，从插板门位置连接至给煤机入口。</w:t>
      </w:r>
    </w:p>
    <w:p w14:paraId="2538643D">
      <w:pPr>
        <w:pStyle w:val="260"/>
        <w:rPr>
          <w:highlight w:val="none"/>
          <w:lang w:bidi="ar"/>
        </w:rPr>
      </w:pPr>
      <w:r>
        <w:rPr>
          <w:rFonts w:hint="eastAsia"/>
          <w:highlight w:val="none"/>
          <w:lang w:bidi="ar"/>
        </w:rPr>
        <w:t>进行原煤斗分仓改造时，</w:t>
      </w:r>
      <w:r>
        <w:rPr>
          <w:rFonts w:hint="eastAsia"/>
          <w:highlight w:val="none"/>
          <w:lang w:val="en-US" w:eastAsia="zh-CN" w:bidi="ar"/>
        </w:rPr>
        <w:t>宜</w:t>
      </w:r>
      <w:r>
        <w:rPr>
          <w:rFonts w:hint="eastAsia"/>
          <w:highlight w:val="none"/>
          <w:lang w:bidi="ar"/>
        </w:rPr>
        <w:t>新增额外的原煤仓清堵装置。</w:t>
      </w:r>
    </w:p>
    <w:p w14:paraId="7F6A30A7">
      <w:pPr>
        <w:pStyle w:val="260"/>
        <w:rPr>
          <w:highlight w:val="none"/>
          <w:lang w:bidi="ar"/>
        </w:rPr>
      </w:pPr>
      <w:r>
        <w:rPr>
          <w:rFonts w:hint="eastAsia"/>
          <w:highlight w:val="none"/>
          <w:lang w:bidi="ar"/>
        </w:rPr>
        <w:t>可以设置</w:t>
      </w:r>
      <w:r>
        <w:rPr>
          <w:highlight w:val="none"/>
          <w:lang w:bidi="ar"/>
        </w:rPr>
        <w:t>1</w:t>
      </w:r>
      <w:r>
        <w:rPr>
          <w:rFonts w:hint="eastAsia"/>
          <w:highlight w:val="none"/>
          <w:lang w:bidi="ar"/>
        </w:rPr>
        <w:t>路信号的采集系统，由装在给煤机的出口处的挡板式断煤信号发射器及装在皮带机上的重量传感器，转数传感器组成。</w:t>
      </w:r>
    </w:p>
    <w:p w14:paraId="27D97539">
      <w:pPr>
        <w:pStyle w:val="260"/>
        <w:rPr>
          <w:highlight w:val="none"/>
          <w:lang w:bidi="ar"/>
        </w:rPr>
      </w:pPr>
      <w:r>
        <w:rPr>
          <w:rFonts w:hint="eastAsia"/>
          <w:highlight w:val="none"/>
          <w:lang w:bidi="ar"/>
        </w:rPr>
        <w:t>闸板门保证开关流畅，不卡涩、不堵煤。闸板门开关到位时间小于</w:t>
      </w:r>
      <w:r>
        <w:rPr>
          <w:highlight w:val="none"/>
          <w:lang w:bidi="ar"/>
        </w:rPr>
        <w:t>20s</w:t>
      </w:r>
      <w:r>
        <w:rPr>
          <w:rFonts w:hint="eastAsia"/>
          <w:highlight w:val="none"/>
          <w:lang w:bidi="ar"/>
        </w:rPr>
        <w:t>。</w:t>
      </w:r>
    </w:p>
    <w:p w14:paraId="2B6B1CD5">
      <w:pPr>
        <w:pStyle w:val="260"/>
        <w:rPr>
          <w:highlight w:val="none"/>
          <w:lang w:bidi="ar"/>
        </w:rPr>
      </w:pPr>
      <w:r>
        <w:rPr>
          <w:rFonts w:hint="eastAsia"/>
          <w:highlight w:val="none"/>
          <w:lang w:bidi="ar"/>
        </w:rPr>
        <w:t>原煤斗两个分仓内各设置一个导波雷达料位计。</w:t>
      </w:r>
    </w:p>
    <w:p w14:paraId="5DD28882">
      <w:pPr>
        <w:pStyle w:val="260"/>
        <w:rPr>
          <w:rFonts w:hint="eastAsia"/>
          <w:highlight w:val="none"/>
        </w:rPr>
      </w:pPr>
      <w:r>
        <w:rPr>
          <w:rFonts w:hint="eastAsia"/>
          <w:highlight w:val="none"/>
        </w:rPr>
        <w:t>单侧开启状态下原煤斗落煤能力应满足给煤机最大出力要求。</w:t>
      </w:r>
    </w:p>
    <w:p w14:paraId="7FDB8DB5">
      <w:pPr>
        <w:pStyle w:val="260"/>
        <w:ind w:left="284"/>
        <w:rPr>
          <w:lang w:bidi="ar"/>
        </w:rPr>
      </w:pPr>
      <w:r>
        <w:rPr>
          <w:rFonts w:hint="eastAsia"/>
          <w:lang w:bidi="ar"/>
        </w:rPr>
        <w:t>分仓漏斗部位的中隔墙刚性粱应包在墙内部，墙壁与煤接触部位无局部挂煤处。</w:t>
      </w:r>
    </w:p>
    <w:p w14:paraId="24D86279">
      <w:pPr>
        <w:pStyle w:val="260"/>
        <w:ind w:left="284"/>
        <w:rPr>
          <w:lang w:bidi="ar"/>
        </w:rPr>
      </w:pPr>
      <w:r>
        <w:rPr>
          <w:rFonts w:hint="eastAsia"/>
          <w:lang w:bidi="ar"/>
        </w:rPr>
        <w:t>分仓漏斗口的设计应满足最低料位时给煤机最大出力的要求。漏斗口安装双闸板阀。</w:t>
      </w:r>
    </w:p>
    <w:p w14:paraId="1C469067">
      <w:pPr>
        <w:pStyle w:val="260"/>
        <w:ind w:left="284"/>
        <w:rPr>
          <w:lang w:bidi="ar"/>
        </w:rPr>
      </w:pPr>
      <w:r>
        <w:rPr>
          <w:rFonts w:hint="eastAsia"/>
          <w:lang w:bidi="ar"/>
        </w:rPr>
        <w:t>双闸板执行器不宜选择带减速机构的，避免频繁动作带来的磨损。</w:t>
      </w:r>
    </w:p>
    <w:p w14:paraId="5A1E8E17">
      <w:pPr>
        <w:pStyle w:val="260"/>
        <w:ind w:left="284"/>
        <w:rPr>
          <w:lang w:bidi="ar"/>
        </w:rPr>
      </w:pPr>
      <w:r>
        <w:rPr>
          <w:rFonts w:hint="eastAsia"/>
          <w:lang w:bidi="ar"/>
        </w:rPr>
        <w:t>双闸板以下到给煤机入口应连续满足漏斗设计要求，不应有产生物料结拱倾向。</w:t>
      </w:r>
    </w:p>
    <w:p w14:paraId="613DFDEB">
      <w:pPr>
        <w:pStyle w:val="260"/>
        <w:ind w:left="284"/>
        <w:rPr>
          <w:lang w:bidi="ar"/>
        </w:rPr>
      </w:pPr>
      <w:r>
        <w:rPr>
          <w:rFonts w:hint="eastAsia"/>
          <w:lang w:bidi="ar"/>
        </w:rPr>
        <w:t>给煤机入口垂直段短或无垂直段时，双闸板应选择内壁与漏斗相同锥角的设计，保证整个漏斗的设计完整性。</w:t>
      </w:r>
    </w:p>
    <w:p w14:paraId="2242F9FD">
      <w:pPr>
        <w:pStyle w:val="260"/>
        <w:ind w:left="284"/>
      </w:pPr>
      <w:r>
        <w:rPr>
          <w:rFonts w:hint="eastAsia"/>
        </w:rPr>
        <w:t>分仓后应重新标定料位值。分仓的高低料位值一般均高于改造前值。</w:t>
      </w:r>
    </w:p>
    <w:p w14:paraId="7E7D1BAC">
      <w:pPr>
        <w:pStyle w:val="260"/>
        <w:ind w:left="284"/>
      </w:pPr>
      <w:r>
        <w:rPr>
          <w:rFonts w:hint="eastAsia"/>
          <w:lang w:bidi="ar"/>
        </w:rPr>
        <w:t>分仓的隔墙方向由输煤皮带落煤口形式确定，一般每条皮带对应一个分仓。</w:t>
      </w:r>
      <w:r>
        <w:rPr>
          <w:rFonts w:hint="eastAsia"/>
        </w:rPr>
        <w:t>对于侧煤仓设计的主皮带落煤口可通过仓顶部加导流板、改造落煤管等方案，实现一条皮带对应一个分仓。</w:t>
      </w:r>
    </w:p>
    <w:p w14:paraId="209BA19A">
      <w:pPr>
        <w:pStyle w:val="260"/>
        <w:ind w:left="284"/>
      </w:pPr>
      <w:r>
        <w:rPr>
          <w:rFonts w:hint="eastAsia"/>
        </w:rPr>
        <w:t>对于每条皮带在每仓配置2个梨煤器的煤仓或采用卸料小车落煤的煤仓分仓，应采用分隔墙垂直与皮带走向的布置方案。</w:t>
      </w:r>
    </w:p>
    <w:p w14:paraId="0D935E33">
      <w:pPr>
        <w:pStyle w:val="260"/>
        <w:ind w:left="284"/>
      </w:pPr>
      <w:r>
        <w:rPr>
          <w:rFonts w:hint="eastAsia"/>
        </w:rPr>
        <w:t>对于每条皮带在每仓配置2个梨煤器的煤仓，筒仓高度小于2m或无筒仓的煤仓，斗仓无内衬的煤仓，在改造前应检查落煤冲刷斗仓壁的情况，必要时需要先更换修复后才能进行改造。</w:t>
      </w:r>
    </w:p>
    <w:p w14:paraId="6991886A">
      <w:pPr>
        <w:pStyle w:val="260"/>
      </w:pPr>
      <w:r>
        <w:rPr>
          <w:rFonts w:hint="eastAsia"/>
        </w:rPr>
        <w:t>漏斗中心与筒仓中心不在一条直线的分仓隔墙可根据对原筒仓的影响情况设计，采取隔墙沿漏斗中心线垂直布置分仓或沿几何中心线布置方式。</w:t>
      </w:r>
    </w:p>
    <w:p w14:paraId="151B58EE">
      <w:pPr>
        <w:pStyle w:val="259"/>
        <w:ind w:left="-2" w:leftChars="-1"/>
        <w:outlineLvl w:val="0"/>
        <w:rPr>
          <w:rFonts w:ascii="Times New Roman" w:eastAsia="宋体"/>
          <w:szCs w:val="21"/>
        </w:rPr>
      </w:pPr>
      <w:bookmarkStart w:id="41" w:name="_Toc7179"/>
      <w:bookmarkStart w:id="42" w:name="_Toc28864"/>
      <w:bookmarkStart w:id="43" w:name="_Toc26261"/>
      <w:r>
        <w:rPr>
          <w:rFonts w:ascii="Times New Roman" w:eastAsia="宋体"/>
          <w:szCs w:val="21"/>
        </w:rPr>
        <w:t>原煤斗清堵装置的技术要求</w:t>
      </w:r>
      <w:bookmarkEnd w:id="41"/>
      <w:bookmarkEnd w:id="42"/>
      <w:bookmarkEnd w:id="43"/>
    </w:p>
    <w:p w14:paraId="1EE586BB">
      <w:pPr>
        <w:pStyle w:val="260"/>
      </w:pPr>
      <w:r>
        <w:rPr>
          <w:rFonts w:hint="eastAsia"/>
        </w:rPr>
        <w:t>原煤斗清堵装置可选用原煤斗线型优化设计、机械式清堵或气力式清堵技术改造。</w:t>
      </w:r>
    </w:p>
    <w:p w14:paraId="159FD7FD">
      <w:pPr>
        <w:pStyle w:val="260"/>
      </w:pPr>
      <w:r>
        <w:rPr>
          <w:rFonts w:hint="eastAsia"/>
        </w:rPr>
        <w:t>原煤斗线型优化设计改造是把原有的煤斗改为双曲线型或虾米型煤斗。</w:t>
      </w:r>
    </w:p>
    <w:p w14:paraId="05C0F004">
      <w:pPr>
        <w:pStyle w:val="261"/>
        <w:spacing w:before="156" w:after="156"/>
      </w:pPr>
      <w:r>
        <w:rPr>
          <w:rFonts w:hint="eastAsia"/>
        </w:rPr>
        <w:t>将从给煤机入口至上方原煤斗拆除（包括空气炮、插板门等附属设备），将其改为不锈钢材质的双曲线型或虾米型原煤斗，厚度为10mm±0.5mm。双曲线型或虾米型结构按高度设计。</w:t>
      </w:r>
    </w:p>
    <w:p w14:paraId="6DC44036">
      <w:pPr>
        <w:pStyle w:val="261"/>
        <w:spacing w:before="156" w:after="156"/>
      </w:pPr>
      <w:r>
        <w:rPr>
          <w:rFonts w:hint="eastAsia"/>
        </w:rPr>
        <w:t>增设双向液压插板门，防止落煤卡涩现象。</w:t>
      </w:r>
    </w:p>
    <w:p w14:paraId="78FE9979">
      <w:pPr>
        <w:pStyle w:val="261"/>
        <w:spacing w:before="156" w:after="156"/>
        <w:ind w:left="142" w:firstLine="0"/>
      </w:pPr>
      <w:r>
        <w:rPr>
          <w:rFonts w:hint="eastAsia"/>
        </w:rPr>
        <w:t>将原膨胀节更换为不堵煤的插入式不锈钢密封膨胀节，具体位置视安装条件确定。</w:t>
      </w:r>
    </w:p>
    <w:p w14:paraId="6FE1E48B">
      <w:pPr>
        <w:pStyle w:val="261"/>
        <w:spacing w:before="156" w:after="156"/>
        <w:ind w:left="142" w:firstLine="0"/>
      </w:pPr>
      <w:r>
        <w:rPr>
          <w:rFonts w:hint="eastAsia"/>
        </w:rPr>
        <w:t>在改造后的原煤斗外部加装仓壁振打气锤和自动过滤排水装置。</w:t>
      </w:r>
    </w:p>
    <w:p w14:paraId="706D7CCC">
      <w:pPr>
        <w:pStyle w:val="261"/>
        <w:spacing w:before="156" w:after="156"/>
        <w:ind w:left="142" w:firstLine="0"/>
      </w:pPr>
      <w:r>
        <w:rPr>
          <w:rFonts w:hint="eastAsia"/>
        </w:rPr>
        <w:t>安装</w:t>
      </w:r>
      <w:r>
        <w:t>1</w:t>
      </w:r>
      <w:r>
        <w:rPr>
          <w:rFonts w:hint="eastAsia"/>
        </w:rPr>
        <w:t>套断煤信号采集装置。</w:t>
      </w:r>
    </w:p>
    <w:p w14:paraId="33598ECD">
      <w:pPr>
        <w:pStyle w:val="261"/>
        <w:spacing w:before="156" w:after="156"/>
        <w:ind w:left="142" w:firstLine="0"/>
      </w:pPr>
      <w:r>
        <w:rPr>
          <w:rFonts w:hint="eastAsia"/>
        </w:rPr>
        <w:t>给煤机入口煤流整形装置优化改造。</w:t>
      </w:r>
    </w:p>
    <w:p w14:paraId="0DC82F82">
      <w:pPr>
        <w:pStyle w:val="261"/>
        <w:spacing w:before="156" w:after="156"/>
        <w:ind w:left="142" w:firstLine="0"/>
      </w:pPr>
      <w:r>
        <w:rPr>
          <w:rFonts w:hint="eastAsia"/>
        </w:rPr>
        <w:t>在煤斗适当位置设置人孔门及观察孔。</w:t>
      </w:r>
    </w:p>
    <w:p w14:paraId="5BF18267">
      <w:pPr>
        <w:pStyle w:val="261"/>
        <w:spacing w:before="156" w:after="156"/>
        <w:ind w:left="142" w:firstLine="0"/>
        <w:rPr>
          <w:rFonts w:ascii="宋体" w:hAnsi="宋体" w:cs="宋体"/>
        </w:rPr>
      </w:pPr>
      <w:r>
        <w:rPr>
          <w:rFonts w:hint="eastAsia" w:ascii="宋体" w:hAnsi="宋体" w:cs="宋体"/>
        </w:rPr>
        <w:t>在给煤机附近安装</w:t>
      </w:r>
      <w:r>
        <w:rPr>
          <w:rFonts w:ascii="宋体" w:hAnsi="宋体" w:cs="宋体"/>
        </w:rPr>
        <w:t xml:space="preserve"> PLC </w:t>
      </w:r>
      <w:r>
        <w:rPr>
          <w:rFonts w:hint="eastAsia" w:ascii="宋体" w:hAnsi="宋体" w:cs="宋体"/>
        </w:rPr>
        <w:t>模块电控箱并接线调试</w:t>
      </w:r>
      <w:r>
        <w:rPr>
          <w:rFonts w:hint="eastAsia" w:ascii="宋体" w:hAnsi="宋体" w:cs="宋体"/>
          <w:lang w:eastAsia="zh-CN"/>
        </w:rPr>
        <w:t>。</w:t>
      </w:r>
    </w:p>
    <w:p w14:paraId="5F9E4EEE">
      <w:pPr>
        <w:pStyle w:val="260"/>
        <w:ind w:left="284"/>
      </w:pPr>
      <w:r>
        <w:rPr>
          <w:rFonts w:hint="eastAsia"/>
        </w:rPr>
        <w:t>旋转式清堵机通过截取原煤仓下部部分锥体，以旋转式锥形仓体替代来消除仓内原煤结拱的现象。</w:t>
      </w:r>
    </w:p>
    <w:p w14:paraId="5746E4B7">
      <w:pPr>
        <w:pStyle w:val="261"/>
        <w:spacing w:before="156" w:after="156"/>
        <w:ind w:left="142" w:firstLine="0"/>
      </w:pPr>
      <w:r>
        <w:rPr>
          <w:rFonts w:hint="eastAsia"/>
        </w:rPr>
        <w:t>一般安装</w:t>
      </w:r>
      <w:r>
        <w:t>位于下部原煤仓出口以上1-2m</w:t>
      </w:r>
      <w:r>
        <w:rPr>
          <w:rFonts w:hint="eastAsia"/>
        </w:rPr>
        <w:t>。</w:t>
      </w:r>
    </w:p>
    <w:p w14:paraId="55C11BAB">
      <w:pPr>
        <w:pStyle w:val="261"/>
        <w:spacing w:before="156" w:after="156"/>
        <w:ind w:left="142" w:firstLine="0"/>
      </w:pPr>
      <w:r>
        <w:rPr>
          <w:rFonts w:hint="eastAsia"/>
        </w:rPr>
        <w:t>密封设计采用成熟迷宫式技术及密封预压补偿设计，无洒漏现象，防止粉尘外溢。</w:t>
      </w:r>
    </w:p>
    <w:p w14:paraId="6C4F4B21">
      <w:pPr>
        <w:pStyle w:val="261"/>
        <w:spacing w:before="156" w:after="156"/>
        <w:ind w:left="142" w:firstLine="0"/>
      </w:pPr>
      <w:r>
        <w:rPr>
          <w:rFonts w:hint="eastAsia"/>
        </w:rPr>
        <w:t>仓体采用悬挂式安装方式，重力施加在吊臂上，密封口添加填充剂，密封口不易受损。</w:t>
      </w:r>
    </w:p>
    <w:p w14:paraId="3902334A">
      <w:pPr>
        <w:pStyle w:val="261"/>
        <w:spacing w:before="156" w:after="156"/>
        <w:ind w:left="142" w:firstLine="0"/>
      </w:pPr>
      <w:r>
        <w:rPr>
          <w:rFonts w:hint="eastAsia"/>
        </w:rPr>
        <w:t>仓体采用</w:t>
      </w:r>
      <w:r>
        <w:t xml:space="preserve">12mm </w:t>
      </w:r>
      <w:r>
        <w:rPr>
          <w:rFonts w:hint="eastAsia"/>
        </w:rPr>
        <w:t>的</w:t>
      </w:r>
      <w:r>
        <w:t>16Mn</w:t>
      </w:r>
      <w:r>
        <w:rPr>
          <w:rFonts w:hint="eastAsia"/>
        </w:rPr>
        <w:t>钢材料。</w:t>
      </w:r>
    </w:p>
    <w:p w14:paraId="247672EE">
      <w:pPr>
        <w:pStyle w:val="261"/>
        <w:spacing w:before="156" w:after="156"/>
        <w:ind w:left="142" w:firstLine="0"/>
      </w:pPr>
      <w:r>
        <w:rPr>
          <w:rFonts w:hint="eastAsia"/>
        </w:rPr>
        <w:t>仓体安装有滚珠式定位圈。</w:t>
      </w:r>
    </w:p>
    <w:p w14:paraId="6F23CE27">
      <w:pPr>
        <w:pStyle w:val="261"/>
        <w:spacing w:before="156" w:after="156"/>
        <w:ind w:left="142" w:firstLine="0"/>
      </w:pPr>
      <w:r>
        <w:rPr>
          <w:rFonts w:hint="eastAsia"/>
        </w:rPr>
        <w:t>实现远程、现场控制转换。可手动控制动作，还可实现定时启停。</w:t>
      </w:r>
    </w:p>
    <w:p w14:paraId="4BA8A920">
      <w:pPr>
        <w:pStyle w:val="260"/>
        <w:ind w:left="284"/>
      </w:pPr>
      <w:r>
        <w:rPr>
          <w:rFonts w:hint="eastAsia"/>
        </w:rPr>
        <w:t>中心给料机由内锥体、减速机和给料机电机组成，内锥体位于原煤斗中心区域。</w:t>
      </w:r>
    </w:p>
    <w:p w14:paraId="206D0D50">
      <w:pPr>
        <w:pStyle w:val="261"/>
        <w:spacing w:before="156" w:after="156"/>
        <w:ind w:left="142" w:firstLine="0"/>
      </w:pPr>
      <w:r>
        <w:rPr>
          <w:rFonts w:hint="eastAsia"/>
        </w:rPr>
        <w:t>按照增加原煤仓的出口尺寸、煤仓下外仓体及内部结构采用合理的结构形式等原则，在现有煤仓的结构形式、空间尺寸等因素的充分分析后，确定煤仓出口直径。</w:t>
      </w:r>
    </w:p>
    <w:p w14:paraId="12A483FE">
      <w:pPr>
        <w:pStyle w:val="261"/>
        <w:spacing w:before="156" w:after="156"/>
        <w:ind w:left="142" w:firstLine="0"/>
      </w:pPr>
      <w:r>
        <w:rPr>
          <w:rFonts w:hint="eastAsia"/>
        </w:rPr>
        <w:t>中心给料机的中心减压锥与原煤仓之间设有</w:t>
      </w:r>
      <w:r>
        <w:t>2</w:t>
      </w:r>
      <w:r>
        <w:rPr>
          <w:rFonts w:hint="eastAsia"/>
        </w:rPr>
        <w:t>个支撑臂。支撑臂为屋脊状，呈</w:t>
      </w:r>
      <w:r>
        <w:t>“</w:t>
      </w:r>
      <w:r>
        <w:rPr>
          <w:rFonts w:hint="eastAsia"/>
        </w:rPr>
        <w:t>一</w:t>
      </w:r>
      <w:r>
        <w:t>”</w:t>
      </w:r>
      <w:r>
        <w:rPr>
          <w:rFonts w:hint="eastAsia"/>
        </w:rPr>
        <w:t>字形排列。</w:t>
      </w:r>
    </w:p>
    <w:p w14:paraId="4C685727">
      <w:pPr>
        <w:pStyle w:val="261"/>
        <w:spacing w:before="156" w:after="156"/>
        <w:ind w:left="142" w:firstLine="0"/>
      </w:pPr>
      <w:r>
        <w:rPr>
          <w:rFonts w:hint="eastAsia"/>
        </w:rPr>
        <w:t>卸料臂采用材料为耐磨钢板，卸料臂的外缘与原煤仓内壁相切。</w:t>
      </w:r>
    </w:p>
    <w:p w14:paraId="59E44FA1">
      <w:pPr>
        <w:pStyle w:val="261"/>
        <w:spacing w:before="156" w:after="156"/>
        <w:ind w:left="142" w:firstLine="0"/>
      </w:pPr>
      <w:r>
        <w:rPr>
          <w:rFonts w:hint="eastAsia"/>
        </w:rPr>
        <w:t>中心给料机底盘衬采用耐磨衬板，衬板厚度为</w:t>
      </w:r>
      <w:r>
        <w:t>6mm</w:t>
      </w:r>
      <w:r>
        <w:rPr>
          <w:rFonts w:hint="eastAsia"/>
        </w:rPr>
        <w:t>，底盘采用</w:t>
      </w:r>
      <w:r>
        <w:t>T</w:t>
      </w:r>
      <w:r>
        <w:rPr>
          <w:rFonts w:hint="eastAsia"/>
        </w:rPr>
        <w:t>型钢加强。</w:t>
      </w:r>
    </w:p>
    <w:p w14:paraId="26CFB2E0">
      <w:pPr>
        <w:pStyle w:val="261"/>
        <w:spacing w:before="156" w:after="156"/>
        <w:ind w:left="142" w:firstLine="0"/>
      </w:pPr>
      <w:r>
        <w:rPr>
          <w:rFonts w:hint="eastAsia"/>
        </w:rPr>
        <w:t>中心给料机配</w:t>
      </w:r>
      <w:r>
        <w:t>2</w:t>
      </w:r>
      <w:r>
        <w:rPr>
          <w:rFonts w:hint="eastAsia"/>
        </w:rPr>
        <w:t>台驱动减速电机，</w:t>
      </w:r>
      <w:r>
        <w:t>2</w:t>
      </w:r>
      <w:r>
        <w:rPr>
          <w:rFonts w:hint="eastAsia"/>
        </w:rPr>
        <w:t>台减速电机同时运行，中心给料机减速机使用系数为</w:t>
      </w:r>
      <w:r>
        <w:t>1.9-2.2</w:t>
      </w:r>
      <w:r>
        <w:rPr>
          <w:rFonts w:hint="eastAsia"/>
        </w:rPr>
        <w:t>。</w:t>
      </w:r>
    </w:p>
    <w:p w14:paraId="090DF79F">
      <w:pPr>
        <w:pStyle w:val="261"/>
        <w:spacing w:before="156" w:after="156"/>
        <w:ind w:left="142" w:firstLine="0"/>
      </w:pPr>
      <w:r>
        <w:rPr>
          <w:rFonts w:hint="eastAsia"/>
        </w:rPr>
        <w:t>中心给料机采用变频控制，变频器采用</w:t>
      </w:r>
      <w:r>
        <w:t>1</w:t>
      </w:r>
      <w:r>
        <w:rPr>
          <w:rFonts w:hint="eastAsia"/>
        </w:rPr>
        <w:t>拖</w:t>
      </w:r>
      <w:r>
        <w:t>2</w:t>
      </w:r>
      <w:r>
        <w:rPr>
          <w:rFonts w:hint="eastAsia"/>
        </w:rPr>
        <w:t>，即</w:t>
      </w:r>
      <w:r>
        <w:t>1</w:t>
      </w:r>
      <w:r>
        <w:rPr>
          <w:rFonts w:hint="eastAsia"/>
        </w:rPr>
        <w:t>台变频器同时带动</w:t>
      </w:r>
      <w:r>
        <w:t>2</w:t>
      </w:r>
      <w:r>
        <w:rPr>
          <w:rFonts w:hint="eastAsia"/>
        </w:rPr>
        <w:t>台电机同步运行，中心给料机采用</w:t>
      </w:r>
      <w:r>
        <w:t>PLC</w:t>
      </w:r>
      <w:r>
        <w:rPr>
          <w:rFonts w:hint="eastAsia"/>
        </w:rPr>
        <w:t>控制，中心给料机可以就地、远方控制，设有与下级给煤机连锁接点。</w:t>
      </w:r>
    </w:p>
    <w:p w14:paraId="77E143BC">
      <w:pPr>
        <w:pStyle w:val="261"/>
        <w:spacing w:before="156" w:after="156"/>
        <w:ind w:left="142" w:firstLine="0"/>
      </w:pPr>
      <w:r>
        <w:rPr>
          <w:rFonts w:hint="eastAsia"/>
        </w:rPr>
        <w:t>中心给料机设</w:t>
      </w:r>
      <w:r>
        <w:t>1</w:t>
      </w:r>
      <w:r>
        <w:rPr>
          <w:rFonts w:hint="eastAsia"/>
        </w:rPr>
        <w:t>套干油自润滑系统，自润滑系统采用自动或手动控制，定时启动时间及每次润滑时间均可调节。</w:t>
      </w:r>
    </w:p>
    <w:p w14:paraId="17F06D40">
      <w:pPr>
        <w:pStyle w:val="261"/>
        <w:spacing w:before="156" w:after="156"/>
        <w:ind w:left="142" w:firstLine="0"/>
      </w:pPr>
      <w:r>
        <w:rPr>
          <w:rFonts w:hint="eastAsia"/>
        </w:rPr>
        <w:t>中心减压锥与中心给料机底盘具有一定距离，防止在非工作状态下，煤仓内的煤流出中心出料口。</w:t>
      </w:r>
    </w:p>
    <w:p w14:paraId="7D9BDDBA">
      <w:pPr>
        <w:pStyle w:val="261"/>
        <w:spacing w:before="156" w:after="156"/>
        <w:ind w:left="142" w:firstLine="0"/>
      </w:pPr>
      <w:r>
        <w:rPr>
          <w:rFonts w:hint="eastAsia"/>
        </w:rPr>
        <w:t>煤仓改造中心给料机中，在中心给料机下方设置必要的检修平台及扶梯，中心给料机的检修方式为外仓体增设人孔门，同时维护人员可由中心给料机下缓冲仓内进入煤仓内的减压锥体内部。</w:t>
      </w:r>
    </w:p>
    <w:p w14:paraId="5F963296">
      <w:pPr>
        <w:pStyle w:val="260"/>
        <w:ind w:left="284"/>
      </w:pPr>
      <w:r>
        <w:rPr>
          <w:rFonts w:hint="eastAsia"/>
        </w:rPr>
        <w:t>空气炮由压缩空气储罐、电磁脉冲阀门、气冲装置等元件和控制系统组成，通过气冲装置将压缩空气瞬间释放，形成强烈的喷射气流，直接冲击原煤仓内结拱的堵塞区域。</w:t>
      </w:r>
    </w:p>
    <w:p w14:paraId="201F94D0">
      <w:pPr>
        <w:pStyle w:val="261"/>
        <w:spacing w:before="156" w:after="156"/>
        <w:ind w:left="142" w:firstLine="0"/>
      </w:pPr>
      <w:r>
        <w:rPr>
          <w:rFonts w:hint="eastAsia"/>
        </w:rPr>
        <w:t>空气炮以</w:t>
      </w:r>
      <w:r>
        <w:t>0.4~0.6MPa(G)</w:t>
      </w:r>
      <w:r>
        <w:rPr>
          <w:rFonts w:hint="eastAsia"/>
        </w:rPr>
        <w:t>的压缩空气为动力。</w:t>
      </w:r>
    </w:p>
    <w:p w14:paraId="769CADC0">
      <w:pPr>
        <w:pStyle w:val="261"/>
        <w:spacing w:before="156" w:after="156"/>
        <w:ind w:left="142" w:firstLine="0"/>
      </w:pPr>
      <w:r>
        <w:rPr>
          <w:rFonts w:hint="eastAsia"/>
        </w:rPr>
        <w:t>控制系统主要用于设定空气炮的工作程序，定时完成储气与放炮。</w:t>
      </w:r>
    </w:p>
    <w:p w14:paraId="73C295CF">
      <w:pPr>
        <w:pStyle w:val="260"/>
        <w:ind w:left="284"/>
      </w:pPr>
      <w:r>
        <w:rPr>
          <w:rFonts w:hint="eastAsia"/>
        </w:rPr>
        <w:t>气力疏松装置在原煤斗的仓壁上，沿煤仓轴线方向设置气力疏松喷嘴，以螺旋线轨迹定位喷嘴位置，在螺旋线的径向方向圆周均布不同数量的喷嘴，喷嘴紧贴仓壁向下斜方向喷射。</w:t>
      </w:r>
    </w:p>
    <w:p w14:paraId="0AFA182B">
      <w:pPr>
        <w:pStyle w:val="261"/>
        <w:spacing w:before="156" w:after="156"/>
        <w:ind w:left="142" w:firstLine="0"/>
      </w:pPr>
      <w:r>
        <w:rPr>
          <w:rFonts w:hint="eastAsia"/>
        </w:rPr>
        <w:t>气力疏松装置气源压力应大于0.6MPa</w:t>
      </w:r>
      <w:r>
        <w:rPr>
          <w:rFonts w:hint="eastAsia"/>
          <w:lang w:eastAsia="zh-CN"/>
        </w:rPr>
        <w:t>。</w:t>
      </w:r>
    </w:p>
    <w:p w14:paraId="377DE7BD">
      <w:pPr>
        <w:pStyle w:val="261"/>
        <w:spacing w:before="156" w:after="156"/>
        <w:ind w:left="142" w:firstLine="0"/>
      </w:pPr>
      <w:r>
        <w:rPr>
          <w:rFonts w:hint="eastAsia"/>
        </w:rPr>
        <w:t>应按照煤仓容量设计气力疏松喷嘴数量，每个煤斗共设不少于5个喷嘴组,其中变径管段各1组，原煤仓仓体段布置不少于3组。</w:t>
      </w:r>
    </w:p>
    <w:p w14:paraId="74300763">
      <w:pPr>
        <w:pStyle w:val="261"/>
        <w:spacing w:before="156" w:after="156"/>
        <w:ind w:left="142" w:firstLine="0"/>
      </w:pPr>
      <w:r>
        <w:rPr>
          <w:rFonts w:hint="eastAsia"/>
        </w:rPr>
        <w:t>气力疏松喷嘴的喷气时间间隔，循环周期均可调节。</w:t>
      </w:r>
    </w:p>
    <w:p w14:paraId="719856F9">
      <w:pPr>
        <w:pStyle w:val="261"/>
        <w:spacing w:before="156" w:after="156"/>
        <w:ind w:left="142" w:firstLine="0"/>
      </w:pPr>
      <w:r>
        <w:rPr>
          <w:rFonts w:hint="eastAsia"/>
        </w:rPr>
        <w:t>气力疏松装置的投运也可根据现场实际需要采取连续疏松和间隔疏松的工作模式。</w:t>
      </w:r>
    </w:p>
    <w:p w14:paraId="7C4D91F4">
      <w:pPr>
        <w:pStyle w:val="261"/>
        <w:spacing w:before="156" w:after="156"/>
        <w:ind w:left="142" w:firstLine="0"/>
      </w:pPr>
      <w:r>
        <w:rPr>
          <w:rFonts w:hint="eastAsia"/>
        </w:rPr>
        <w:t>原煤斗存储生物质燃料时，应提高气力疏松装置气源的温度。</w:t>
      </w:r>
    </w:p>
    <w:p w14:paraId="46E53573">
      <w:pPr>
        <w:pStyle w:val="260"/>
        <w:ind w:left="284"/>
      </w:pPr>
      <w:r>
        <w:rPr>
          <w:rFonts w:hint="eastAsia"/>
        </w:rPr>
        <w:t>进行</w:t>
      </w:r>
      <w:r>
        <w:rPr>
          <w:lang w:bidi="ar"/>
        </w:rPr>
        <w:t>原煤斗分仓改造时，</w:t>
      </w:r>
      <w:r>
        <w:rPr>
          <w:rFonts w:hint="eastAsia"/>
          <w:lang w:bidi="ar"/>
        </w:rPr>
        <w:t>推荐采用虾米型煤斗和气力疏松装置相结合的改造技术进行煤斗清堵</w:t>
      </w:r>
      <w:r>
        <w:rPr>
          <w:rFonts w:hint="eastAsia"/>
        </w:rPr>
        <w:t>。</w:t>
      </w:r>
    </w:p>
    <w:p w14:paraId="7D46D4CC">
      <w:pPr>
        <w:pStyle w:val="259"/>
        <w:ind w:left="-2" w:leftChars="-1"/>
        <w:outlineLvl w:val="0"/>
        <w:rPr>
          <w:rFonts w:ascii="Times New Roman" w:eastAsia="宋体"/>
          <w:szCs w:val="21"/>
        </w:rPr>
      </w:pPr>
      <w:bookmarkStart w:id="44" w:name="_Toc6956"/>
      <w:bookmarkStart w:id="45" w:name="_Toc28117"/>
      <w:bookmarkStart w:id="46" w:name="_Toc27986"/>
      <w:r>
        <w:rPr>
          <w:rFonts w:ascii="Times New Roman" w:eastAsia="宋体"/>
          <w:szCs w:val="21"/>
        </w:rPr>
        <w:t>煤斗分仓系统调试的技术要求</w:t>
      </w:r>
      <w:bookmarkEnd w:id="44"/>
      <w:bookmarkEnd w:id="45"/>
      <w:bookmarkEnd w:id="46"/>
    </w:p>
    <w:p w14:paraId="0FA5419E">
      <w:pPr>
        <w:pStyle w:val="260"/>
        <w:rPr>
          <w:lang w:bidi="ar"/>
        </w:rPr>
      </w:pPr>
      <w:r>
        <w:rPr>
          <w:rFonts w:hint="eastAsia"/>
          <w:lang w:bidi="ar"/>
        </w:rPr>
        <w:t>原煤斗分仓系统调试时，应选择不同煤种进行落煤测试，落煤应顺畅，不挂壁和起拱。</w:t>
      </w:r>
    </w:p>
    <w:p w14:paraId="51D30CE6">
      <w:pPr>
        <w:pStyle w:val="260"/>
        <w:rPr>
          <w:lang w:bidi="ar"/>
        </w:rPr>
      </w:pPr>
      <w:r>
        <w:rPr>
          <w:rFonts w:hint="eastAsia"/>
          <w:lang w:bidi="ar"/>
        </w:rPr>
        <w:t>双向插板门调试时，应保证阀门开关动作通畅、平顺，开关无卡瑟现象、无卡灰或积灰现象。</w:t>
      </w:r>
    </w:p>
    <w:p w14:paraId="28A2A21E">
      <w:pPr>
        <w:pStyle w:val="260"/>
        <w:rPr>
          <w:lang w:bidi="ar"/>
        </w:rPr>
      </w:pPr>
      <w:r>
        <w:rPr>
          <w:rFonts w:hint="eastAsia"/>
          <w:lang w:bidi="ar"/>
        </w:rPr>
        <w:t>气力疏松装置调试时，应保证喷嘴工作正常，无堵塞，无漏风。喷嘴闷盖拆卸灵活。</w:t>
      </w:r>
    </w:p>
    <w:p w14:paraId="023230DE">
      <w:pPr>
        <w:pStyle w:val="260"/>
        <w:rPr>
          <w:rFonts w:ascii="黑体" w:eastAsia="黑体"/>
        </w:rPr>
      </w:pPr>
      <w:r>
        <w:rPr>
          <w:rFonts w:hint="eastAsia"/>
          <w:lang w:bidi="ar"/>
        </w:rPr>
        <w:t>气力疏松装置调试时，应根据煤粉的粘性与含水率，通过对执行阀门的操作次序与操作时间进行调整，来达到最佳的清堵效果。</w:t>
      </w:r>
    </w:p>
    <w:p w14:paraId="5A897190">
      <w:pPr>
        <w:pStyle w:val="260"/>
        <w:rPr>
          <w:rFonts w:hint="eastAsia"/>
          <w:lang w:bidi="ar"/>
        </w:rPr>
      </w:pPr>
      <w:r>
        <w:rPr>
          <w:rFonts w:hint="eastAsia"/>
          <w:lang w:bidi="ar"/>
        </w:rPr>
        <w:t>断煤信号采集装置调试时，应保证采集信号准确可靠，灵敏度高。</w:t>
      </w:r>
    </w:p>
    <w:p w14:paraId="194862BB">
      <w:pPr>
        <w:pStyle w:val="260"/>
        <w:rPr>
          <w:highlight w:val="none"/>
          <w:lang w:bidi="ar"/>
        </w:rPr>
      </w:pPr>
      <w:r>
        <w:rPr>
          <w:rFonts w:hint="eastAsia"/>
          <w:highlight w:val="none"/>
          <w:lang w:bidi="ar"/>
        </w:rPr>
        <w:t>空仓单体调试</w:t>
      </w:r>
    </w:p>
    <w:p w14:paraId="6F725373">
      <w:pPr>
        <w:pStyle w:val="261"/>
        <w:spacing w:before="156" w:after="156"/>
        <w:rPr>
          <w:rFonts w:ascii="Times New Roman"/>
          <w:szCs w:val="21"/>
          <w:highlight w:val="none"/>
          <w:lang w:bidi="ar"/>
        </w:rPr>
      </w:pPr>
      <w:r>
        <w:rPr>
          <w:rFonts w:hint="eastAsia"/>
          <w:highlight w:val="none"/>
          <w:lang w:bidi="ar"/>
        </w:rPr>
        <w:t>双向气动插板门调试，在原煤仓空仓，磨煤机未投运状态下，将双向气动插板门控制柜切换至就地状态，进行点动，观察开关是否灵活，限位是否准确；随后将控制柜按钮切换至远方状态，盘前操作，进行点动，观察开关是否灵活，限位是否准确。</w:t>
      </w:r>
    </w:p>
    <w:p w14:paraId="42CCB90A">
      <w:pPr>
        <w:pStyle w:val="261"/>
        <w:spacing w:before="156" w:after="156"/>
        <w:rPr>
          <w:rFonts w:ascii="Times New Roman"/>
          <w:szCs w:val="21"/>
          <w:highlight w:val="none"/>
          <w:lang w:bidi="ar"/>
        </w:rPr>
      </w:pPr>
      <w:r>
        <w:rPr>
          <w:rFonts w:hint="eastAsia"/>
          <w:highlight w:val="none"/>
          <w:lang w:bidi="ar"/>
        </w:rPr>
        <w:t>气力疏松设备调试：在原煤仓空仓，磨煤机未投运的情况下，将气力疏松设备控制柜就地逐层点动，确认就地电磁阀是否开关到位，仓壁喷嘴是否存在漏点，以及各层支路管路与主管路焊接处是否出现焊接漏点，逻辑是否准确。</w:t>
      </w:r>
    </w:p>
    <w:p w14:paraId="42E3937E">
      <w:pPr>
        <w:pStyle w:val="260"/>
        <w:rPr>
          <w:highlight w:val="none"/>
          <w:lang w:bidi="ar"/>
        </w:rPr>
      </w:pPr>
      <w:r>
        <w:rPr>
          <w:rFonts w:hint="eastAsia"/>
          <w:highlight w:val="none"/>
          <w:lang w:bidi="ar"/>
        </w:rPr>
        <w:t>上煤后单体调试</w:t>
      </w:r>
    </w:p>
    <w:p w14:paraId="2F9E20F7">
      <w:pPr>
        <w:pStyle w:val="261"/>
        <w:spacing w:before="156" w:after="156"/>
        <w:rPr>
          <w:highlight w:val="none"/>
          <w:lang w:bidi="ar"/>
        </w:rPr>
      </w:pPr>
      <w:r>
        <w:rPr>
          <w:rFonts w:hint="eastAsia"/>
          <w:highlight w:val="none"/>
          <w:lang w:bidi="ar"/>
        </w:rPr>
        <w:t>双向气动插板门调试：在原煤仓上煤后，磨煤机投运条件下，双向气动插板门控制柜在就地位和远方位，分别进行点动，观察开关是否灵活，开关限位是否准确。</w:t>
      </w:r>
    </w:p>
    <w:p w14:paraId="6063758D">
      <w:pPr>
        <w:pStyle w:val="261"/>
        <w:spacing w:before="156" w:after="156"/>
        <w:rPr>
          <w:highlight w:val="none"/>
          <w:lang w:bidi="ar"/>
        </w:rPr>
      </w:pPr>
      <w:r>
        <w:rPr>
          <w:rFonts w:hint="eastAsia"/>
          <w:highlight w:val="none"/>
          <w:lang w:bidi="ar"/>
        </w:rPr>
        <w:t>原煤仓料位计调试：在原煤仓上煤后，原煤仓料位计开始工作，分别对集控DCS操作画面显示及燃运DCS监控画面显示进行对比，看是否有显示数值差距，并对有差距的料位计系统进行检查，排除故障，保证集控与燃运DCS操作画面数值显示一致。</w:t>
      </w:r>
    </w:p>
    <w:p w14:paraId="62A1898C">
      <w:pPr>
        <w:pStyle w:val="261"/>
        <w:spacing w:before="156" w:after="156"/>
        <w:rPr>
          <w:highlight w:val="none"/>
          <w:lang w:bidi="ar"/>
        </w:rPr>
      </w:pPr>
      <w:r>
        <w:rPr>
          <w:rFonts w:hint="eastAsia"/>
          <w:highlight w:val="none"/>
          <w:lang w:bidi="ar"/>
        </w:rPr>
        <w:t>断煤信号采集装置调试：应保证采集信号准确可靠，灵敏度高。</w:t>
      </w:r>
    </w:p>
    <w:p w14:paraId="6A26AC34">
      <w:pPr>
        <w:pStyle w:val="261"/>
        <w:spacing w:before="156" w:after="156"/>
        <w:rPr>
          <w:highlight w:val="none"/>
          <w:lang w:bidi="ar"/>
        </w:rPr>
      </w:pPr>
      <w:r>
        <w:rPr>
          <w:rFonts w:hint="eastAsia"/>
          <w:highlight w:val="none"/>
          <w:lang w:bidi="ar"/>
        </w:rPr>
        <w:t>气力疏松装置调试：根据煤粉的粘性与含水率，通过对执行阀门的操作次序与操作时间进行调整，来达到最佳的清堵效果。</w:t>
      </w:r>
    </w:p>
    <w:p w14:paraId="3BAAC0D0">
      <w:pPr>
        <w:pStyle w:val="261"/>
        <w:spacing w:before="156" w:after="156"/>
        <w:rPr>
          <w:highlight w:val="none"/>
          <w:lang w:bidi="ar"/>
        </w:rPr>
      </w:pPr>
      <w:r>
        <w:rPr>
          <w:rFonts w:hint="eastAsia"/>
          <w:highlight w:val="none"/>
          <w:lang w:bidi="ar"/>
        </w:rPr>
        <w:t>原煤斗分仓系统调试：选择不同煤种进行落煤测试，落煤应顺畅，不挂壁和起拱。</w:t>
      </w:r>
    </w:p>
    <w:p w14:paraId="659D197C">
      <w:pPr>
        <w:pStyle w:val="259"/>
        <w:ind w:left="-2" w:leftChars="-1"/>
        <w:outlineLvl w:val="0"/>
        <w:rPr>
          <w:rFonts w:ascii="Times New Roman" w:eastAsia="宋体"/>
          <w:szCs w:val="21"/>
        </w:rPr>
      </w:pPr>
      <w:bookmarkStart w:id="47" w:name="_Toc11464"/>
      <w:bookmarkStart w:id="48" w:name="_Toc13817"/>
      <w:bookmarkStart w:id="49" w:name="_Toc3153"/>
      <w:r>
        <w:rPr>
          <w:rFonts w:ascii="Times New Roman" w:eastAsia="宋体"/>
          <w:szCs w:val="21"/>
        </w:rPr>
        <w:t>原煤斗分仓系统运行的技术要求</w:t>
      </w:r>
      <w:bookmarkEnd w:id="47"/>
      <w:bookmarkEnd w:id="48"/>
      <w:bookmarkEnd w:id="49"/>
    </w:p>
    <w:p w14:paraId="120E562A">
      <w:pPr>
        <w:pStyle w:val="260"/>
        <w:ind w:left="284"/>
      </w:pPr>
      <w:r>
        <w:rPr>
          <w:lang w:bidi="ar"/>
        </w:rPr>
        <w:t>针对脱硫或脱硝装置能力欠缺的机组，原煤斗双分仓中分别存储二氧化硫或氮氧化物生成多的煤种和二氧化硫或氮氧化物生成少的煤种。</w:t>
      </w:r>
    </w:p>
    <w:p w14:paraId="47B67FF6">
      <w:pPr>
        <w:pStyle w:val="260"/>
        <w:ind w:left="284"/>
      </w:pPr>
      <w:r>
        <w:rPr>
          <w:lang w:bidi="ar"/>
        </w:rPr>
        <w:t>针对存在锅炉结焦的机组，原煤斗双分仓中分别存储高灰熔点煤质和低灰熔点煤质。</w:t>
      </w:r>
    </w:p>
    <w:p w14:paraId="191F0A42">
      <w:pPr>
        <w:pStyle w:val="260"/>
        <w:ind w:left="284"/>
        <w:rPr>
          <w:lang w:bidi="ar"/>
        </w:rPr>
      </w:pPr>
      <w:r>
        <w:rPr>
          <w:lang w:bidi="ar"/>
        </w:rPr>
        <w:t>针对有深度调峰需求的机组，原煤斗双分仓中分别存储常用煤质和高挥发分、高热值的调峰煤。</w:t>
      </w:r>
    </w:p>
    <w:p w14:paraId="0382B119">
      <w:pPr>
        <w:pStyle w:val="260"/>
        <w:ind w:left="284"/>
        <w:rPr>
          <w:lang w:bidi="ar"/>
        </w:rPr>
      </w:pPr>
      <w:r>
        <w:rPr>
          <w:lang w:bidi="ar"/>
        </w:rPr>
        <w:t>实际运行过程中，可根据运行需求或锅炉负荷要求，选择燃用其中一个分仓中的煤质或同时燃用两个分仓中的煤质。</w:t>
      </w:r>
    </w:p>
    <w:p w14:paraId="4B86EAD0">
      <w:pPr>
        <w:pStyle w:val="260"/>
        <w:ind w:left="284"/>
        <w:rPr>
          <w:lang w:bidi="ar"/>
        </w:rPr>
      </w:pPr>
      <w:r>
        <w:rPr>
          <w:lang w:bidi="ar"/>
        </w:rPr>
        <w:t>采用单侧给煤时，应考虑煤斗安全裕量和低煤位报警，设置合适的上煤时间。</w:t>
      </w:r>
    </w:p>
    <w:p w14:paraId="245B127B">
      <w:pPr>
        <w:pStyle w:val="260"/>
        <w:ind w:left="284"/>
        <w:rPr>
          <w:lang w:bidi="ar"/>
        </w:rPr>
      </w:pPr>
      <w:r>
        <w:rPr>
          <w:rFonts w:hint="eastAsia"/>
          <w:lang w:bidi="ar"/>
        </w:rPr>
        <w:t>燃煤机组调峰运行时，应投运双分仓中的调峰煤，降低锅炉最低无助燃调峰负荷</w:t>
      </w:r>
      <w:r>
        <w:rPr>
          <w:lang w:bidi="ar"/>
        </w:rPr>
        <w:t>。</w:t>
      </w:r>
    </w:p>
    <w:p w14:paraId="7BF56A40">
      <w:pPr>
        <w:pStyle w:val="260"/>
        <w:ind w:left="284"/>
        <w:rPr>
          <w:lang w:bidi="ar"/>
        </w:rPr>
      </w:pPr>
      <w:r>
        <w:rPr>
          <w:rFonts w:hint="eastAsia"/>
          <w:lang w:bidi="ar"/>
        </w:rPr>
        <w:t>原煤斗分仓中存储生物质燃料时，应根据生物质燃料特性调整清堵装置的运行模式</w:t>
      </w:r>
      <w:r>
        <w:rPr>
          <w:lang w:bidi="ar"/>
        </w:rPr>
        <w:t>。</w:t>
      </w:r>
    </w:p>
    <w:p w14:paraId="627FA623">
      <w:pPr>
        <w:pStyle w:val="260"/>
        <w:ind w:left="284"/>
        <w:rPr>
          <w:lang w:bidi="ar"/>
        </w:rPr>
      </w:pPr>
      <w:r>
        <w:rPr>
          <w:rFonts w:hint="eastAsia"/>
          <w:lang w:bidi="ar"/>
        </w:rPr>
        <w:t>当燃煤内部自燃时，应禁止使用空气炮，防止扬尘爆燃。</w:t>
      </w:r>
    </w:p>
    <w:p w14:paraId="7DAC9EA8">
      <w:pPr>
        <w:pStyle w:val="259"/>
        <w:ind w:left="-2" w:leftChars="-1"/>
        <w:outlineLvl w:val="0"/>
        <w:rPr>
          <w:rFonts w:ascii="Times New Roman" w:eastAsia="宋体"/>
          <w:szCs w:val="21"/>
        </w:rPr>
      </w:pPr>
      <w:bookmarkStart w:id="50" w:name="_Toc24093"/>
      <w:bookmarkStart w:id="51" w:name="_Toc16490"/>
      <w:bookmarkStart w:id="52" w:name="_Toc18131"/>
      <w:r>
        <w:rPr>
          <w:rFonts w:ascii="Times New Roman" w:eastAsia="宋体"/>
          <w:szCs w:val="21"/>
        </w:rPr>
        <w:t>原煤斗</w:t>
      </w:r>
      <w:r>
        <w:rPr>
          <w:rFonts w:hint="eastAsia" w:ascii="Times New Roman" w:eastAsia="宋体"/>
          <w:szCs w:val="21"/>
        </w:rPr>
        <w:t>检修的</w:t>
      </w:r>
      <w:r>
        <w:rPr>
          <w:rFonts w:ascii="Times New Roman" w:eastAsia="宋体"/>
          <w:szCs w:val="21"/>
        </w:rPr>
        <w:t>技术要求</w:t>
      </w:r>
      <w:bookmarkEnd w:id="50"/>
      <w:bookmarkEnd w:id="51"/>
      <w:bookmarkEnd w:id="52"/>
    </w:p>
    <w:p w14:paraId="292ECB64">
      <w:pPr>
        <w:pStyle w:val="260"/>
        <w:ind w:left="284"/>
        <w:rPr>
          <w:lang w:bidi="ar"/>
        </w:rPr>
      </w:pPr>
      <w:r>
        <w:rPr>
          <w:rFonts w:hint="eastAsia"/>
          <w:lang w:bidi="ar"/>
        </w:rPr>
        <w:t>当煤斗内部存在自燃、坍塌、有毒气体等风险较大时，禁止人员进入内部检修作业。</w:t>
      </w:r>
    </w:p>
    <w:p w14:paraId="7E674E67">
      <w:pPr>
        <w:pStyle w:val="260"/>
        <w:ind w:left="284"/>
        <w:rPr>
          <w:lang w:bidi="ar"/>
        </w:rPr>
      </w:pPr>
      <w:r>
        <w:rPr>
          <w:rFonts w:hint="eastAsia"/>
          <w:lang w:bidi="ar"/>
        </w:rPr>
        <w:t>定期检查测量筒壁腐蚀情况，定期检查支撑区域焊缝情况，发现异常应及时修复。</w:t>
      </w:r>
    </w:p>
    <w:p w14:paraId="7449295D">
      <w:pPr>
        <w:pStyle w:val="260"/>
        <w:ind w:left="284"/>
        <w:rPr>
          <w:lang w:bidi="ar"/>
        </w:rPr>
      </w:pPr>
      <w:r>
        <w:rPr>
          <w:rFonts w:hint="eastAsia"/>
          <w:lang w:bidi="ar"/>
        </w:rPr>
        <w:t>局部修复，不得挖补，防止积煤并产生自燃。</w:t>
      </w:r>
    </w:p>
    <w:p w14:paraId="345DEC82">
      <w:pPr>
        <w:pStyle w:val="260"/>
        <w:ind w:left="284"/>
        <w:rPr>
          <w:lang w:bidi="ar"/>
        </w:rPr>
      </w:pPr>
      <w:r>
        <w:rPr>
          <w:rFonts w:hint="eastAsia"/>
          <w:lang w:bidi="ar"/>
        </w:rPr>
        <w:t>安装有振打器，应定期检查煤斗及振打器，防止部件开裂或脱落。</w:t>
      </w:r>
    </w:p>
    <w:p w14:paraId="31DA8E19">
      <w:pPr>
        <w:pStyle w:val="260"/>
        <w:ind w:left="284"/>
        <w:rPr>
          <w:rFonts w:hAnsi="宋体"/>
        </w:rPr>
      </w:pPr>
      <w:r>
        <w:rPr>
          <w:rFonts w:hint="eastAsia"/>
          <w:lang w:bidi="ar"/>
        </w:rPr>
        <w:t>法兰面应选取防火垫片。</w:t>
      </w:r>
    </w:p>
    <w:p w14:paraId="6500CDDD">
      <w:pPr>
        <w:pStyle w:val="260"/>
        <w:ind w:left="284"/>
      </w:pPr>
      <w:r>
        <w:rPr>
          <w:rFonts w:hint="eastAsia"/>
        </w:rPr>
        <w:t xml:space="preserve"> 原煤斗内壁修应首先检查表面缺陷，如内衬有分层、开焊、脱落等缺陷必须修复，内壁检修焊接时严禁在内衬表面打火、飞溅，必要时施工前先涂抹防护层。内衬表面禁止焊接承载物件或筋肋。</w:t>
      </w:r>
    </w:p>
    <w:p w14:paraId="019FA719">
      <w:pPr>
        <w:pStyle w:val="260"/>
        <w:ind w:left="284"/>
      </w:pPr>
      <w:r>
        <w:rPr>
          <w:rFonts w:hint="eastAsia"/>
        </w:rPr>
        <w:t>煤斗的检修或改造过程尽可能避免在有内衬的仓壁上开孔。新建项目的的仓斗应用复合板代替贴内衬的工艺。</w:t>
      </w:r>
    </w:p>
    <w:sectPr>
      <w:headerReference r:id="rId9" w:type="default"/>
      <w:footerReference r:id="rId10" w:type="default"/>
      <w:pgSz w:w="11907" w:h="16839"/>
      <w:pgMar w:top="1417" w:right="1134" w:bottom="1134" w:left="1417" w:header="1417"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59297">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4132E784">
    <w:pPr>
      <w:pStyle w:val="252"/>
      <w:ind w:right="360" w:firstLine="360"/>
      <w:rPr>
        <w:rStyle w:val="23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7551B">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14</w:t>
    </w:r>
    <w:r>
      <w:rPr>
        <w:rStyle w:val="234"/>
      </w:rPr>
      <w:fldChar w:fldCharType="end"/>
    </w:r>
  </w:p>
  <w:p w14:paraId="515F61B4">
    <w:pPr>
      <w:pStyle w:val="251"/>
      <w:ind w:right="360" w:firstLine="360"/>
      <w:rPr>
        <w:rStyle w:val="2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63DE5">
    <w:pPr>
      <w:pStyle w:val="5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F487C">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13</w:t>
    </w:r>
    <w:r>
      <w:rPr>
        <w:rStyle w:val="234"/>
      </w:rPr>
      <w:fldChar w:fldCharType="end"/>
    </w:r>
  </w:p>
  <w:p w14:paraId="2E4E44DB">
    <w:pPr>
      <w:pStyle w:val="252"/>
      <w:ind w:right="360" w:firstLine="360"/>
      <w:rPr>
        <w:rStyle w:val="23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DC066">
    <w:pPr>
      <w:pStyle w:val="253"/>
    </w:pPr>
    <w:r>
      <w:t>T/CSEE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EA96F">
    <w:pPr>
      <w:pStyle w:val="254"/>
    </w:pPr>
    <w:r>
      <w:t>T/CSEE</w:t>
    </w:r>
    <w:r>
      <w:rPr>
        <w:rFonts w:hint="eastAsia"/>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4451E">
    <w:pPr>
      <w:pStyle w:val="25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3C89E">
    <w:pPr>
      <w:pStyle w:val="253"/>
      <w:wordWrap w:val="0"/>
    </w:pPr>
    <w:r>
      <w:t>T/</w:t>
    </w:r>
    <w:r>
      <w:rPr>
        <w:rFonts w:hint="eastAsia"/>
      </w:rPr>
      <w:t>CSEE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7"/>
      <w:suff w:val="nothing"/>
      <w:lvlText w:val="%1表%2　"/>
      <w:lvlJc w:val="left"/>
      <w:pPr>
        <w:ind w:left="0" w:firstLine="0"/>
      </w:pPr>
      <w:rPr>
        <w:rFonts w:hint="eastAsia" w:ascii="黑体" w:hAnsi="黑体" w:eastAsia="黑体" w:cs="Times New Roman"/>
        <w:b w:val="0"/>
        <w:bCs w:val="0"/>
        <w:i w:val="0"/>
        <w:iCs w:val="0"/>
        <w:caps w:val="0"/>
        <w:smallCaps w:val="0"/>
        <w:strike w:val="0"/>
        <w:dstrike w:val="0"/>
        <w:snapToGrid w:val="0"/>
        <w:vanish w:val="0"/>
        <w:color w:val="00000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2">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0D46713A"/>
    <w:multiLevelType w:val="multilevel"/>
    <w:tmpl w:val="0D46713A"/>
    <w:lvl w:ilvl="0" w:tentative="0">
      <w:start w:val="1"/>
      <w:numFmt w:val="bullet"/>
      <w:pStyle w:val="326"/>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4">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FF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61"/>
      <w:suff w:val="nothing"/>
      <w:lvlText w:val="%1.%2.%3　"/>
      <w:lvlJc w:val="left"/>
      <w:pPr>
        <w:ind w:left="142"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2A8F7113"/>
    <w:multiLevelType w:val="multilevel"/>
    <w:tmpl w:val="2A8F7113"/>
    <w:lvl w:ilvl="0" w:tentative="0">
      <w:start w:val="1"/>
      <w:numFmt w:val="upperLetter"/>
      <w:pStyle w:val="350"/>
      <w:suff w:val="space"/>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281"/>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6">
    <w:nsid w:val="2C5917C3"/>
    <w:multiLevelType w:val="multilevel"/>
    <w:tmpl w:val="2C5917C3"/>
    <w:lvl w:ilvl="0" w:tentative="0">
      <w:start w:val="1"/>
      <w:numFmt w:val="none"/>
      <w:pStyle w:val="515"/>
      <w:suff w:val="nothing"/>
      <w:lvlText w:val="%1——"/>
      <w:lvlJc w:val="left"/>
      <w:pPr>
        <w:ind w:left="833" w:hanging="408"/>
      </w:pPr>
      <w:rPr>
        <w:rFonts w:hint="eastAsia"/>
      </w:rPr>
    </w:lvl>
    <w:lvl w:ilvl="1" w:tentative="0">
      <w:start w:val="1"/>
      <w:numFmt w:val="bullet"/>
      <w:pStyle w:val="516"/>
      <w:lvlText w:val=""/>
      <w:lvlJc w:val="left"/>
      <w:pPr>
        <w:tabs>
          <w:tab w:val="left" w:pos="760"/>
        </w:tabs>
        <w:ind w:left="1264" w:hanging="413"/>
      </w:pPr>
      <w:rPr>
        <w:rFonts w:hint="default" w:ascii="Symbol" w:hAnsi="Symbol"/>
        <w:color w:val="auto"/>
      </w:rPr>
    </w:lvl>
    <w:lvl w:ilvl="2" w:tentative="0">
      <w:start w:val="1"/>
      <w:numFmt w:val="bullet"/>
      <w:pStyle w:val="51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7">
    <w:nsid w:val="34431F99"/>
    <w:multiLevelType w:val="multilevel"/>
    <w:tmpl w:val="34431F99"/>
    <w:lvl w:ilvl="0" w:tentative="0">
      <w:start w:val="1"/>
      <w:numFmt w:val="upperLetter"/>
      <w:pStyle w:val="511"/>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2"/>
      <w:lvlText w:val="(%1.%2)"/>
      <w:lvlJc w:val="left"/>
      <w:pPr>
        <w:ind w:left="0" w:firstLine="0"/>
      </w:pPr>
      <w:rPr>
        <w:rFonts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41A64E98"/>
    <w:multiLevelType w:val="multilevel"/>
    <w:tmpl w:val="41A64E98"/>
    <w:lvl w:ilvl="0" w:tentative="0">
      <w:start w:val="1"/>
      <w:numFmt w:val="decimal"/>
      <w:pStyle w:val="306"/>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47"/>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9">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4B733A5F"/>
    <w:multiLevelType w:val="multilevel"/>
    <w:tmpl w:val="4B733A5F"/>
    <w:lvl w:ilvl="0" w:tentative="0">
      <w:start w:val="1"/>
      <w:numFmt w:val="decimal"/>
      <w:pStyle w:val="30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1">
    <w:nsid w:val="55E02EF4"/>
    <w:multiLevelType w:val="multilevel"/>
    <w:tmpl w:val="55E02EF4"/>
    <w:lvl w:ilvl="0" w:tentative="0">
      <w:start w:val="1"/>
      <w:numFmt w:val="decimal"/>
      <w:pStyle w:val="302"/>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3">
    <w:nsid w:val="60B55DC2"/>
    <w:multiLevelType w:val="multilevel"/>
    <w:tmpl w:val="60B55DC2"/>
    <w:lvl w:ilvl="0" w:tentative="0">
      <w:start w:val="1"/>
      <w:numFmt w:val="upperLetter"/>
      <w:pStyle w:val="349"/>
      <w:lvlText w:val="%1"/>
      <w:lvlJc w:val="left"/>
      <w:pPr>
        <w:tabs>
          <w:tab w:val="left" w:pos="0"/>
        </w:tabs>
        <w:ind w:left="0" w:firstLine="0"/>
      </w:pPr>
      <w:rPr>
        <w:rFonts w:hint="eastAsia"/>
        <w:color w:val="FFFFFF" w:themeColor="background1"/>
        <w:sz w:val="2"/>
        <w14:textFill>
          <w14:solidFill>
            <w14:schemeClr w14:val="bg1"/>
          </w14:solidFill>
        </w14:textFill>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18"/>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4">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993"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6">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8"/>
      <w:suff w:val="nothing"/>
      <w:lvlText w:val="%1%2 "/>
      <w:lvlJc w:val="left"/>
      <w:pPr>
        <w:ind w:left="0" w:firstLine="0"/>
      </w:pPr>
      <w:rPr>
        <w:rFonts w:hint="eastAsia" w:ascii="黑体" w:hAnsi="Times New Roman" w:eastAsia="黑体"/>
        <w:b/>
        <w:i w:val="0"/>
        <w:sz w:val="28"/>
      </w:rPr>
    </w:lvl>
    <w:lvl w:ilvl="2" w:tentative="0">
      <w:start w:val="1"/>
      <w:numFmt w:val="decimal"/>
      <w:pStyle w:val="309"/>
      <w:suff w:val="nothing"/>
      <w:lvlText w:val="%1%2.%3　"/>
      <w:lvlJc w:val="left"/>
      <w:pPr>
        <w:ind w:left="0" w:firstLine="0"/>
      </w:pPr>
      <w:rPr>
        <w:rFonts w:hint="eastAsia" w:ascii="黑体" w:hAnsi="Times New Roman" w:eastAsia="黑体"/>
        <w:b/>
        <w:i w:val="0"/>
        <w:sz w:val="21"/>
      </w:rPr>
    </w:lvl>
    <w:lvl w:ilvl="3" w:tentative="0">
      <w:start w:val="1"/>
      <w:numFmt w:val="decimal"/>
      <w:pStyle w:val="310"/>
      <w:suff w:val="nothing"/>
      <w:lvlText w:val="%1%2.%3.%4　"/>
      <w:lvlJc w:val="left"/>
      <w:pPr>
        <w:ind w:left="0" w:firstLine="0"/>
      </w:pPr>
      <w:rPr>
        <w:rFonts w:hint="eastAsia" w:ascii="黑体" w:hAnsi="Times New Roman" w:eastAsia="黑体"/>
        <w:b/>
        <w:i w:val="0"/>
        <w:sz w:val="21"/>
      </w:rPr>
    </w:lvl>
    <w:lvl w:ilvl="4" w:tentative="0">
      <w:start w:val="1"/>
      <w:numFmt w:val="decimal"/>
      <w:pStyle w:val="311"/>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2"/>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3"/>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5"/>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4"/>
      <w:lvlText w:val="%2.0.%9"/>
      <w:lvlJc w:val="left"/>
      <w:pPr>
        <w:tabs>
          <w:tab w:val="left" w:pos="720"/>
        </w:tabs>
        <w:ind w:left="0" w:firstLine="0"/>
      </w:pPr>
      <w:rPr>
        <w:rFonts w:hint="eastAsia" w:ascii="黑体" w:hAnsi="华文细黑" w:eastAsia="黑体"/>
        <w:b/>
        <w:i w:val="0"/>
        <w:sz w:val="21"/>
      </w:rPr>
    </w:lvl>
  </w:abstractNum>
  <w:abstractNum w:abstractNumId="27">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4"/>
  </w:num>
  <w:num w:numId="12">
    <w:abstractNumId w:val="24"/>
  </w:num>
  <w:num w:numId="13">
    <w:abstractNumId w:val="23"/>
  </w:num>
  <w:num w:numId="14">
    <w:abstractNumId w:val="15"/>
  </w:num>
  <w:num w:numId="15">
    <w:abstractNumId w:val="27"/>
  </w:num>
  <w:num w:numId="16">
    <w:abstractNumId w:val="12"/>
  </w:num>
  <w:num w:numId="17">
    <w:abstractNumId w:val="19"/>
  </w:num>
  <w:num w:numId="18">
    <w:abstractNumId w:val="22"/>
  </w:num>
  <w:num w:numId="19">
    <w:abstractNumId w:val="11"/>
  </w:num>
  <w:num w:numId="20">
    <w:abstractNumId w:val="21"/>
  </w:num>
  <w:num w:numId="21">
    <w:abstractNumId w:val="25"/>
  </w:num>
  <w:num w:numId="22">
    <w:abstractNumId w:val="10"/>
  </w:num>
  <w:num w:numId="23">
    <w:abstractNumId w:val="18"/>
  </w:num>
  <w:num w:numId="24">
    <w:abstractNumId w:val="20"/>
  </w:num>
  <w:num w:numId="25">
    <w:abstractNumId w:val="26"/>
  </w:num>
  <w:num w:numId="26">
    <w:abstractNumId w:val="13"/>
  </w:num>
  <w:num w:numId="27">
    <w:abstractNumId w:val="1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trackRevisions w:val="1"/>
  <w:documentProtection w:enforcement="0"/>
  <w:defaultTabStop w:val="21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yODc2ZTE5YjI5YzlkZGIyNGYxZTgwMGViMWZkZGEifQ=="/>
  </w:docVars>
  <w:rsids>
    <w:rsidRoot w:val="00BA7C85"/>
    <w:rsid w:val="000059B7"/>
    <w:rsid w:val="00006548"/>
    <w:rsid w:val="0000713E"/>
    <w:rsid w:val="00023F1B"/>
    <w:rsid w:val="00027BD3"/>
    <w:rsid w:val="00031EEE"/>
    <w:rsid w:val="000327BE"/>
    <w:rsid w:val="00036B39"/>
    <w:rsid w:val="000372EA"/>
    <w:rsid w:val="00040BBF"/>
    <w:rsid w:val="00043421"/>
    <w:rsid w:val="00050E91"/>
    <w:rsid w:val="00051337"/>
    <w:rsid w:val="00053FB5"/>
    <w:rsid w:val="000559B7"/>
    <w:rsid w:val="0006739E"/>
    <w:rsid w:val="00075DD9"/>
    <w:rsid w:val="000768C7"/>
    <w:rsid w:val="00076F59"/>
    <w:rsid w:val="0008549B"/>
    <w:rsid w:val="00087B62"/>
    <w:rsid w:val="0009271F"/>
    <w:rsid w:val="0009648F"/>
    <w:rsid w:val="000A3504"/>
    <w:rsid w:val="000A568D"/>
    <w:rsid w:val="000A6E5F"/>
    <w:rsid w:val="000B6461"/>
    <w:rsid w:val="000B6ECB"/>
    <w:rsid w:val="000C21DC"/>
    <w:rsid w:val="000C2EFF"/>
    <w:rsid w:val="000D2D03"/>
    <w:rsid w:val="000E2B29"/>
    <w:rsid w:val="000E7B1D"/>
    <w:rsid w:val="000F1341"/>
    <w:rsid w:val="00123BF9"/>
    <w:rsid w:val="00127602"/>
    <w:rsid w:val="00144633"/>
    <w:rsid w:val="001517CF"/>
    <w:rsid w:val="00157736"/>
    <w:rsid w:val="00164C6D"/>
    <w:rsid w:val="00170B1F"/>
    <w:rsid w:val="00172236"/>
    <w:rsid w:val="00173789"/>
    <w:rsid w:val="001748CC"/>
    <w:rsid w:val="0017737E"/>
    <w:rsid w:val="001830DE"/>
    <w:rsid w:val="001978F5"/>
    <w:rsid w:val="001A5BF9"/>
    <w:rsid w:val="001C2054"/>
    <w:rsid w:val="001D5AA4"/>
    <w:rsid w:val="001D71BA"/>
    <w:rsid w:val="001E17E3"/>
    <w:rsid w:val="001E6DDD"/>
    <w:rsid w:val="001F0E09"/>
    <w:rsid w:val="001F724D"/>
    <w:rsid w:val="00216264"/>
    <w:rsid w:val="00227E52"/>
    <w:rsid w:val="002310FD"/>
    <w:rsid w:val="00235CB0"/>
    <w:rsid w:val="00241AA4"/>
    <w:rsid w:val="00247E6D"/>
    <w:rsid w:val="00264B0A"/>
    <w:rsid w:val="00267674"/>
    <w:rsid w:val="00277D91"/>
    <w:rsid w:val="00282FBE"/>
    <w:rsid w:val="00287FD8"/>
    <w:rsid w:val="002903E4"/>
    <w:rsid w:val="002917C0"/>
    <w:rsid w:val="00291C9B"/>
    <w:rsid w:val="002A3BE2"/>
    <w:rsid w:val="002A4DD0"/>
    <w:rsid w:val="002A68DF"/>
    <w:rsid w:val="002A6B18"/>
    <w:rsid w:val="002B778D"/>
    <w:rsid w:val="002C56FB"/>
    <w:rsid w:val="002C6C4A"/>
    <w:rsid w:val="002E08C1"/>
    <w:rsid w:val="002E3452"/>
    <w:rsid w:val="002E5F3F"/>
    <w:rsid w:val="002E7D89"/>
    <w:rsid w:val="002F1862"/>
    <w:rsid w:val="00303CA5"/>
    <w:rsid w:val="00316CBA"/>
    <w:rsid w:val="00324802"/>
    <w:rsid w:val="00337CA1"/>
    <w:rsid w:val="00366B99"/>
    <w:rsid w:val="003749DB"/>
    <w:rsid w:val="0039249C"/>
    <w:rsid w:val="00397925"/>
    <w:rsid w:val="003A06C5"/>
    <w:rsid w:val="003A4F7B"/>
    <w:rsid w:val="003B65E2"/>
    <w:rsid w:val="003C44DC"/>
    <w:rsid w:val="003C5C82"/>
    <w:rsid w:val="003D636C"/>
    <w:rsid w:val="003E198B"/>
    <w:rsid w:val="003E4714"/>
    <w:rsid w:val="003E7CE2"/>
    <w:rsid w:val="003F2DA8"/>
    <w:rsid w:val="003F603C"/>
    <w:rsid w:val="003F764E"/>
    <w:rsid w:val="00401E35"/>
    <w:rsid w:val="00405B77"/>
    <w:rsid w:val="00406CC1"/>
    <w:rsid w:val="0041207A"/>
    <w:rsid w:val="004149CE"/>
    <w:rsid w:val="00431DEE"/>
    <w:rsid w:val="00436ECC"/>
    <w:rsid w:val="004377A4"/>
    <w:rsid w:val="004414E6"/>
    <w:rsid w:val="00447732"/>
    <w:rsid w:val="00447DDB"/>
    <w:rsid w:val="004548A9"/>
    <w:rsid w:val="004619AC"/>
    <w:rsid w:val="00463A10"/>
    <w:rsid w:val="00463C61"/>
    <w:rsid w:val="004659E0"/>
    <w:rsid w:val="00465B7B"/>
    <w:rsid w:val="00466FF2"/>
    <w:rsid w:val="00467339"/>
    <w:rsid w:val="00470981"/>
    <w:rsid w:val="004826C9"/>
    <w:rsid w:val="0048668C"/>
    <w:rsid w:val="00490088"/>
    <w:rsid w:val="004A009B"/>
    <w:rsid w:val="004A3243"/>
    <w:rsid w:val="004D0182"/>
    <w:rsid w:val="004E4A5B"/>
    <w:rsid w:val="004F2763"/>
    <w:rsid w:val="004F43A3"/>
    <w:rsid w:val="0050545B"/>
    <w:rsid w:val="00511AF6"/>
    <w:rsid w:val="005134E3"/>
    <w:rsid w:val="00515AC9"/>
    <w:rsid w:val="005175BF"/>
    <w:rsid w:val="00517D40"/>
    <w:rsid w:val="00520DEA"/>
    <w:rsid w:val="00521E61"/>
    <w:rsid w:val="005272AE"/>
    <w:rsid w:val="005322CC"/>
    <w:rsid w:val="00532D32"/>
    <w:rsid w:val="0053303D"/>
    <w:rsid w:val="00534928"/>
    <w:rsid w:val="00545827"/>
    <w:rsid w:val="00562526"/>
    <w:rsid w:val="00573966"/>
    <w:rsid w:val="00573CAA"/>
    <w:rsid w:val="00596BBE"/>
    <w:rsid w:val="005A35D5"/>
    <w:rsid w:val="005A406C"/>
    <w:rsid w:val="005D203A"/>
    <w:rsid w:val="005D5966"/>
    <w:rsid w:val="005F40CC"/>
    <w:rsid w:val="00601445"/>
    <w:rsid w:val="00601FE1"/>
    <w:rsid w:val="00611BD0"/>
    <w:rsid w:val="0061695B"/>
    <w:rsid w:val="00630366"/>
    <w:rsid w:val="00630EC5"/>
    <w:rsid w:val="00636E8F"/>
    <w:rsid w:val="00640186"/>
    <w:rsid w:val="0065094C"/>
    <w:rsid w:val="00674639"/>
    <w:rsid w:val="00677E34"/>
    <w:rsid w:val="00681844"/>
    <w:rsid w:val="00695523"/>
    <w:rsid w:val="006A01D7"/>
    <w:rsid w:val="006B20E1"/>
    <w:rsid w:val="006B643E"/>
    <w:rsid w:val="006D12A2"/>
    <w:rsid w:val="006D6D2B"/>
    <w:rsid w:val="006E4DBB"/>
    <w:rsid w:val="006E740A"/>
    <w:rsid w:val="006E7E4F"/>
    <w:rsid w:val="006F1FF9"/>
    <w:rsid w:val="006F39EF"/>
    <w:rsid w:val="007064A5"/>
    <w:rsid w:val="007141B1"/>
    <w:rsid w:val="00715BD0"/>
    <w:rsid w:val="00727842"/>
    <w:rsid w:val="00743CC7"/>
    <w:rsid w:val="0074732A"/>
    <w:rsid w:val="00762D17"/>
    <w:rsid w:val="00767B2F"/>
    <w:rsid w:val="00771546"/>
    <w:rsid w:val="00773A5E"/>
    <w:rsid w:val="00775E39"/>
    <w:rsid w:val="00776408"/>
    <w:rsid w:val="00777A2D"/>
    <w:rsid w:val="0078233D"/>
    <w:rsid w:val="00792DBE"/>
    <w:rsid w:val="00795E45"/>
    <w:rsid w:val="007A3A15"/>
    <w:rsid w:val="007A7829"/>
    <w:rsid w:val="007B224D"/>
    <w:rsid w:val="007D2FAA"/>
    <w:rsid w:val="007D57EF"/>
    <w:rsid w:val="007E0206"/>
    <w:rsid w:val="007E1A72"/>
    <w:rsid w:val="007E3F4F"/>
    <w:rsid w:val="007F69B9"/>
    <w:rsid w:val="00811C33"/>
    <w:rsid w:val="00832699"/>
    <w:rsid w:val="008345DD"/>
    <w:rsid w:val="00846D16"/>
    <w:rsid w:val="00852FD6"/>
    <w:rsid w:val="00854B52"/>
    <w:rsid w:val="00854E15"/>
    <w:rsid w:val="00862997"/>
    <w:rsid w:val="0086798F"/>
    <w:rsid w:val="008708FD"/>
    <w:rsid w:val="00876547"/>
    <w:rsid w:val="0089112B"/>
    <w:rsid w:val="008950F1"/>
    <w:rsid w:val="008C0296"/>
    <w:rsid w:val="008C5347"/>
    <w:rsid w:val="008D2560"/>
    <w:rsid w:val="008D383F"/>
    <w:rsid w:val="008E1AE0"/>
    <w:rsid w:val="008E351F"/>
    <w:rsid w:val="00901DA3"/>
    <w:rsid w:val="0091784D"/>
    <w:rsid w:val="00917E12"/>
    <w:rsid w:val="009535DF"/>
    <w:rsid w:val="0095659D"/>
    <w:rsid w:val="0096456D"/>
    <w:rsid w:val="0096648C"/>
    <w:rsid w:val="009676B1"/>
    <w:rsid w:val="009721AF"/>
    <w:rsid w:val="00995610"/>
    <w:rsid w:val="009A2C2B"/>
    <w:rsid w:val="009C0704"/>
    <w:rsid w:val="009C682F"/>
    <w:rsid w:val="009D19E4"/>
    <w:rsid w:val="009E0625"/>
    <w:rsid w:val="009E723F"/>
    <w:rsid w:val="009F6214"/>
    <w:rsid w:val="009F7CDF"/>
    <w:rsid w:val="00A07DA9"/>
    <w:rsid w:val="00A329C9"/>
    <w:rsid w:val="00A342E2"/>
    <w:rsid w:val="00A35C5B"/>
    <w:rsid w:val="00A37B34"/>
    <w:rsid w:val="00A40CF5"/>
    <w:rsid w:val="00A470A7"/>
    <w:rsid w:val="00A473CC"/>
    <w:rsid w:val="00A82202"/>
    <w:rsid w:val="00A832D8"/>
    <w:rsid w:val="00A87239"/>
    <w:rsid w:val="00A94542"/>
    <w:rsid w:val="00AA4903"/>
    <w:rsid w:val="00AA4BDA"/>
    <w:rsid w:val="00AB12B4"/>
    <w:rsid w:val="00AC06BB"/>
    <w:rsid w:val="00AC3ACC"/>
    <w:rsid w:val="00AD4F34"/>
    <w:rsid w:val="00AD7991"/>
    <w:rsid w:val="00AD7ECC"/>
    <w:rsid w:val="00AE108D"/>
    <w:rsid w:val="00AE1DD2"/>
    <w:rsid w:val="00AE3FF9"/>
    <w:rsid w:val="00AE547B"/>
    <w:rsid w:val="00AE63B6"/>
    <w:rsid w:val="00AF2B0D"/>
    <w:rsid w:val="00AF2DD6"/>
    <w:rsid w:val="00B01D8B"/>
    <w:rsid w:val="00B0338D"/>
    <w:rsid w:val="00B0682B"/>
    <w:rsid w:val="00B06B22"/>
    <w:rsid w:val="00B06F9F"/>
    <w:rsid w:val="00B13E76"/>
    <w:rsid w:val="00B140AF"/>
    <w:rsid w:val="00B226E1"/>
    <w:rsid w:val="00B23075"/>
    <w:rsid w:val="00B24932"/>
    <w:rsid w:val="00B37C0E"/>
    <w:rsid w:val="00B454CA"/>
    <w:rsid w:val="00B55871"/>
    <w:rsid w:val="00B565EB"/>
    <w:rsid w:val="00B57F96"/>
    <w:rsid w:val="00B614B1"/>
    <w:rsid w:val="00B74D02"/>
    <w:rsid w:val="00B807AF"/>
    <w:rsid w:val="00B90349"/>
    <w:rsid w:val="00BA7C85"/>
    <w:rsid w:val="00BC6C4C"/>
    <w:rsid w:val="00BE027D"/>
    <w:rsid w:val="00BF3DB8"/>
    <w:rsid w:val="00BF533F"/>
    <w:rsid w:val="00C048E2"/>
    <w:rsid w:val="00C12F1C"/>
    <w:rsid w:val="00C22264"/>
    <w:rsid w:val="00C231D9"/>
    <w:rsid w:val="00C26FF1"/>
    <w:rsid w:val="00C422BC"/>
    <w:rsid w:val="00C531E8"/>
    <w:rsid w:val="00C63371"/>
    <w:rsid w:val="00C7294C"/>
    <w:rsid w:val="00C7721B"/>
    <w:rsid w:val="00C80B64"/>
    <w:rsid w:val="00C825D9"/>
    <w:rsid w:val="00C9093C"/>
    <w:rsid w:val="00CA1496"/>
    <w:rsid w:val="00CA612B"/>
    <w:rsid w:val="00CA6A4E"/>
    <w:rsid w:val="00CB4B70"/>
    <w:rsid w:val="00CB5BB7"/>
    <w:rsid w:val="00CC19EC"/>
    <w:rsid w:val="00CE0378"/>
    <w:rsid w:val="00CF740D"/>
    <w:rsid w:val="00D10F52"/>
    <w:rsid w:val="00D20260"/>
    <w:rsid w:val="00D32102"/>
    <w:rsid w:val="00D46185"/>
    <w:rsid w:val="00D679FB"/>
    <w:rsid w:val="00D77681"/>
    <w:rsid w:val="00DB018B"/>
    <w:rsid w:val="00DB3DB0"/>
    <w:rsid w:val="00DB5820"/>
    <w:rsid w:val="00DC300E"/>
    <w:rsid w:val="00DC5920"/>
    <w:rsid w:val="00DE3517"/>
    <w:rsid w:val="00DE6C5C"/>
    <w:rsid w:val="00DE79D1"/>
    <w:rsid w:val="00DF3719"/>
    <w:rsid w:val="00DF3FF3"/>
    <w:rsid w:val="00E0316C"/>
    <w:rsid w:val="00E05C6A"/>
    <w:rsid w:val="00E05E73"/>
    <w:rsid w:val="00E12E32"/>
    <w:rsid w:val="00E23324"/>
    <w:rsid w:val="00E245C7"/>
    <w:rsid w:val="00E307EE"/>
    <w:rsid w:val="00E30917"/>
    <w:rsid w:val="00E33A22"/>
    <w:rsid w:val="00E376DF"/>
    <w:rsid w:val="00E558DE"/>
    <w:rsid w:val="00E638E4"/>
    <w:rsid w:val="00E70F0F"/>
    <w:rsid w:val="00E72F21"/>
    <w:rsid w:val="00E73319"/>
    <w:rsid w:val="00E83142"/>
    <w:rsid w:val="00E87A23"/>
    <w:rsid w:val="00E96E93"/>
    <w:rsid w:val="00ED0CF3"/>
    <w:rsid w:val="00ED1474"/>
    <w:rsid w:val="00ED7098"/>
    <w:rsid w:val="00EE4858"/>
    <w:rsid w:val="00EE4A1A"/>
    <w:rsid w:val="00F172FB"/>
    <w:rsid w:val="00F17B6A"/>
    <w:rsid w:val="00F252F0"/>
    <w:rsid w:val="00F25CA4"/>
    <w:rsid w:val="00F3590F"/>
    <w:rsid w:val="00F66499"/>
    <w:rsid w:val="00F72156"/>
    <w:rsid w:val="00F73EF2"/>
    <w:rsid w:val="00F8041E"/>
    <w:rsid w:val="00F863B5"/>
    <w:rsid w:val="00FB6A1E"/>
    <w:rsid w:val="00FC52FA"/>
    <w:rsid w:val="00FD2859"/>
    <w:rsid w:val="00FD74B3"/>
    <w:rsid w:val="00FE15CE"/>
    <w:rsid w:val="00FF1297"/>
    <w:rsid w:val="0BAF66B6"/>
    <w:rsid w:val="0F6E7316"/>
    <w:rsid w:val="0F843632"/>
    <w:rsid w:val="13F75AEB"/>
    <w:rsid w:val="153A678D"/>
    <w:rsid w:val="15EF3763"/>
    <w:rsid w:val="19B16DC1"/>
    <w:rsid w:val="1E1E280A"/>
    <w:rsid w:val="247C6B9C"/>
    <w:rsid w:val="25587028"/>
    <w:rsid w:val="269405D3"/>
    <w:rsid w:val="27787F3E"/>
    <w:rsid w:val="2B7828F3"/>
    <w:rsid w:val="318E594B"/>
    <w:rsid w:val="342A251E"/>
    <w:rsid w:val="38226E51"/>
    <w:rsid w:val="410B64CB"/>
    <w:rsid w:val="4576796B"/>
    <w:rsid w:val="49437170"/>
    <w:rsid w:val="4BDC009E"/>
    <w:rsid w:val="4F506621"/>
    <w:rsid w:val="52635075"/>
    <w:rsid w:val="5A3D64F8"/>
    <w:rsid w:val="5A963A33"/>
    <w:rsid w:val="5B3C2148"/>
    <w:rsid w:val="5BB961FC"/>
    <w:rsid w:val="66967370"/>
    <w:rsid w:val="6B434CDC"/>
    <w:rsid w:val="6D803C8B"/>
    <w:rsid w:val="73C9303C"/>
    <w:rsid w:val="74037992"/>
    <w:rsid w:val="764C2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semiHidden="0"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60"/>
    <w:autoRedefine/>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semiHidden/>
    <w:unhideWhenUsed/>
    <w:qFormat/>
    <w:uiPriority w:val="99"/>
    <w:pPr>
      <w:ind w:left="100" w:leftChars="400" w:hanging="200" w:hangingChars="200"/>
      <w:contextualSpacing/>
    </w:pPr>
  </w:style>
  <w:style w:type="paragraph" w:styleId="13">
    <w:name w:val="toc 7"/>
    <w:basedOn w:val="14"/>
    <w:next w:val="1"/>
    <w:semiHidden/>
    <w:qFormat/>
    <w:uiPriority w:val="0"/>
    <w:pPr>
      <w:ind w:left="500" w:leftChars="500"/>
    </w:pPr>
  </w:style>
  <w:style w:type="paragraph" w:styleId="14">
    <w:name w:val="toc 6"/>
    <w:basedOn w:val="15"/>
    <w:next w:val="1"/>
    <w:autoRedefine/>
    <w:semiHidden/>
    <w:qFormat/>
    <w:uiPriority w:val="0"/>
    <w:pPr>
      <w:ind w:left="400" w:leftChars="400"/>
    </w:pPr>
  </w:style>
  <w:style w:type="paragraph" w:styleId="15">
    <w:name w:val="toc 5"/>
    <w:basedOn w:val="16"/>
    <w:next w:val="1"/>
    <w:autoRedefine/>
    <w:semiHidden/>
    <w:qFormat/>
    <w:uiPriority w:val="0"/>
    <w:pPr>
      <w:ind w:left="300" w:leftChars="300"/>
    </w:pPr>
  </w:style>
  <w:style w:type="paragraph" w:styleId="16">
    <w:name w:val="toc 4"/>
    <w:basedOn w:val="17"/>
    <w:next w:val="1"/>
    <w:semiHidden/>
    <w:qFormat/>
    <w:uiPriority w:val="0"/>
    <w:pPr>
      <w:ind w:left="200" w:leftChars="200"/>
    </w:pPr>
  </w:style>
  <w:style w:type="paragraph" w:styleId="17">
    <w:name w:val="toc 3"/>
    <w:basedOn w:val="18"/>
    <w:next w:val="1"/>
    <w:autoRedefine/>
    <w:qFormat/>
    <w:uiPriority w:val="39"/>
    <w:pPr>
      <w:ind w:left="100" w:leftChars="100"/>
    </w:pPr>
  </w:style>
  <w:style w:type="paragraph" w:styleId="18">
    <w:name w:val="toc 2"/>
    <w:basedOn w:val="19"/>
    <w:next w:val="1"/>
    <w:autoRedefine/>
    <w:qFormat/>
    <w:uiPriority w:val="39"/>
  </w:style>
  <w:style w:type="paragraph" w:styleId="19">
    <w:name w:val="toc 1"/>
    <w:next w:val="1"/>
    <w:autoRedefine/>
    <w:qFormat/>
    <w:uiPriority w:val="39"/>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autoRedefine/>
    <w:semiHidden/>
    <w:unhideWhenUsed/>
    <w:qFormat/>
    <w:uiPriority w:val="99"/>
    <w:pPr>
      <w:numPr>
        <w:ilvl w:val="0"/>
        <w:numId w:val="1"/>
      </w:numPr>
      <w:contextualSpacing/>
    </w:pPr>
  </w:style>
  <w:style w:type="paragraph" w:styleId="21">
    <w:name w:val="table of authorities"/>
    <w:basedOn w:val="1"/>
    <w:next w:val="1"/>
    <w:autoRedefine/>
    <w:semiHidden/>
    <w:unhideWhenUsed/>
    <w:qFormat/>
    <w:uiPriority w:val="99"/>
    <w:pPr>
      <w:ind w:left="420" w:leftChars="200"/>
    </w:pPr>
  </w:style>
  <w:style w:type="paragraph" w:styleId="22">
    <w:name w:val="Note Heading"/>
    <w:basedOn w:val="1"/>
    <w:next w:val="1"/>
    <w:link w:val="492"/>
    <w:autoRedefine/>
    <w:semiHidden/>
    <w:unhideWhenUsed/>
    <w:qFormat/>
    <w:uiPriority w:val="99"/>
    <w:pPr>
      <w:jc w:val="center"/>
    </w:pPr>
  </w:style>
  <w:style w:type="paragraph" w:styleId="23">
    <w:name w:val="List Bullet 4"/>
    <w:basedOn w:val="1"/>
    <w:autoRedefine/>
    <w:semiHidden/>
    <w:unhideWhenUsed/>
    <w:qFormat/>
    <w:uiPriority w:val="99"/>
    <w:pPr>
      <w:numPr>
        <w:ilvl w:val="0"/>
        <w:numId w:val="2"/>
      </w:numPr>
      <w:contextualSpacing/>
    </w:pPr>
  </w:style>
  <w:style w:type="paragraph" w:styleId="24">
    <w:name w:val="index 8"/>
    <w:basedOn w:val="1"/>
    <w:next w:val="1"/>
    <w:autoRedefine/>
    <w:semiHidden/>
    <w:unhideWhenUsed/>
    <w:qFormat/>
    <w:uiPriority w:val="99"/>
    <w:pPr>
      <w:ind w:left="1400" w:leftChars="1400"/>
    </w:pPr>
  </w:style>
  <w:style w:type="paragraph" w:styleId="25">
    <w:name w:val="E-mail Signature"/>
    <w:basedOn w:val="1"/>
    <w:link w:val="358"/>
    <w:semiHidden/>
    <w:unhideWhenUsed/>
    <w:qFormat/>
    <w:uiPriority w:val="99"/>
  </w:style>
  <w:style w:type="paragraph" w:styleId="26">
    <w:name w:val="List Number"/>
    <w:basedOn w:val="1"/>
    <w:autoRedefine/>
    <w:semiHidden/>
    <w:unhideWhenUsed/>
    <w:qFormat/>
    <w:uiPriority w:val="99"/>
    <w:pPr>
      <w:numPr>
        <w:ilvl w:val="0"/>
        <w:numId w:val="3"/>
      </w:numPr>
      <w:contextualSpacing/>
    </w:pPr>
  </w:style>
  <w:style w:type="paragraph" w:styleId="27">
    <w:name w:val="Normal Indent"/>
    <w:basedOn w:val="1"/>
    <w:autoRedefine/>
    <w:semiHidden/>
    <w:unhideWhenUsed/>
    <w:qFormat/>
    <w:uiPriority w:val="99"/>
    <w:pPr>
      <w:ind w:firstLine="420" w:firstLineChars="200"/>
    </w:pPr>
  </w:style>
  <w:style w:type="paragraph" w:styleId="28">
    <w:name w:val="caption"/>
    <w:basedOn w:val="1"/>
    <w:next w:val="1"/>
    <w:autoRedefine/>
    <w:qFormat/>
    <w:uiPriority w:val="0"/>
    <w:rPr>
      <w:rFonts w:ascii="宋体" w:hAnsi="Arial" w:cs="Arial"/>
      <w:szCs w:val="20"/>
    </w:rPr>
  </w:style>
  <w:style w:type="paragraph" w:styleId="29">
    <w:name w:val="index 5"/>
    <w:basedOn w:val="1"/>
    <w:next w:val="1"/>
    <w:autoRedefine/>
    <w:semiHidden/>
    <w:unhideWhenUsed/>
    <w:qFormat/>
    <w:uiPriority w:val="99"/>
    <w:pPr>
      <w:ind w:left="800" w:leftChars="800"/>
    </w:pPr>
  </w:style>
  <w:style w:type="paragraph" w:styleId="30">
    <w:name w:val="List Bullet"/>
    <w:basedOn w:val="1"/>
    <w:autoRedefine/>
    <w:semiHidden/>
    <w:unhideWhenUsed/>
    <w:qFormat/>
    <w:uiPriority w:val="99"/>
    <w:pPr>
      <w:numPr>
        <w:ilvl w:val="0"/>
        <w:numId w:val="4"/>
      </w:numPr>
      <w:contextualSpacing/>
    </w:pPr>
  </w:style>
  <w:style w:type="paragraph" w:styleId="31">
    <w:name w:val="envelope address"/>
    <w:basedOn w:val="1"/>
    <w:autoRedefine/>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4"/>
    <w:autoRedefine/>
    <w:semiHidden/>
    <w:unhideWhenUsed/>
    <w:qFormat/>
    <w:uiPriority w:val="99"/>
    <w:rPr>
      <w:rFonts w:ascii="Microsoft YaHei UI" w:eastAsia="Microsoft YaHei UI"/>
      <w:sz w:val="18"/>
      <w:szCs w:val="18"/>
    </w:rPr>
  </w:style>
  <w:style w:type="paragraph" w:styleId="33">
    <w:name w:val="toa heading"/>
    <w:basedOn w:val="1"/>
    <w:next w:val="1"/>
    <w:autoRedefine/>
    <w:semiHidden/>
    <w:unhideWhenUsed/>
    <w:qFormat/>
    <w:uiPriority w:val="99"/>
    <w:pPr>
      <w:spacing w:before="120"/>
    </w:pPr>
    <w:rPr>
      <w:rFonts w:asciiTheme="majorHAnsi" w:hAnsiTheme="majorHAnsi" w:cstheme="majorBidi"/>
      <w:sz w:val="24"/>
    </w:rPr>
  </w:style>
  <w:style w:type="paragraph" w:styleId="34">
    <w:name w:val="annotation text"/>
    <w:basedOn w:val="1"/>
    <w:link w:val="368"/>
    <w:autoRedefine/>
    <w:unhideWhenUsed/>
    <w:qFormat/>
    <w:uiPriority w:val="99"/>
    <w:pPr>
      <w:jc w:val="left"/>
    </w:pPr>
  </w:style>
  <w:style w:type="paragraph" w:styleId="35">
    <w:name w:val="index 6"/>
    <w:basedOn w:val="1"/>
    <w:next w:val="1"/>
    <w:autoRedefine/>
    <w:semiHidden/>
    <w:unhideWhenUsed/>
    <w:qFormat/>
    <w:uiPriority w:val="99"/>
    <w:pPr>
      <w:ind w:left="1000" w:leftChars="1000"/>
    </w:pPr>
  </w:style>
  <w:style w:type="paragraph" w:styleId="36">
    <w:name w:val="Salutation"/>
    <w:basedOn w:val="1"/>
    <w:next w:val="1"/>
    <w:link w:val="356"/>
    <w:autoRedefine/>
    <w:semiHidden/>
    <w:unhideWhenUsed/>
    <w:qFormat/>
    <w:uiPriority w:val="99"/>
  </w:style>
  <w:style w:type="paragraph" w:styleId="37">
    <w:name w:val="Body Text 3"/>
    <w:basedOn w:val="1"/>
    <w:link w:val="489"/>
    <w:autoRedefine/>
    <w:semiHidden/>
    <w:unhideWhenUsed/>
    <w:qFormat/>
    <w:uiPriority w:val="99"/>
    <w:pPr>
      <w:spacing w:after="120"/>
    </w:pPr>
    <w:rPr>
      <w:sz w:val="16"/>
      <w:szCs w:val="16"/>
    </w:rPr>
  </w:style>
  <w:style w:type="paragraph" w:styleId="38">
    <w:name w:val="Closing"/>
    <w:basedOn w:val="1"/>
    <w:link w:val="361"/>
    <w:autoRedefine/>
    <w:semiHidden/>
    <w:unhideWhenUsed/>
    <w:qFormat/>
    <w:uiPriority w:val="99"/>
    <w:pPr>
      <w:ind w:left="100" w:leftChars="2100"/>
    </w:pPr>
  </w:style>
  <w:style w:type="paragraph" w:styleId="39">
    <w:name w:val="List Bullet 3"/>
    <w:basedOn w:val="1"/>
    <w:autoRedefine/>
    <w:semiHidden/>
    <w:unhideWhenUsed/>
    <w:qFormat/>
    <w:uiPriority w:val="99"/>
    <w:pPr>
      <w:numPr>
        <w:ilvl w:val="0"/>
        <w:numId w:val="5"/>
      </w:numPr>
      <w:contextualSpacing/>
    </w:pPr>
  </w:style>
  <w:style w:type="paragraph" w:styleId="40">
    <w:name w:val="Body Text"/>
    <w:basedOn w:val="1"/>
    <w:link w:val="333"/>
    <w:autoRedefine/>
    <w:semiHidden/>
    <w:unhideWhenUsed/>
    <w:qFormat/>
    <w:uiPriority w:val="99"/>
    <w:pPr>
      <w:spacing w:after="120"/>
    </w:pPr>
  </w:style>
  <w:style w:type="paragraph" w:styleId="41">
    <w:name w:val="Body Text Indent"/>
    <w:basedOn w:val="1"/>
    <w:link w:val="486"/>
    <w:autoRedefine/>
    <w:semiHidden/>
    <w:unhideWhenUsed/>
    <w:qFormat/>
    <w:uiPriority w:val="99"/>
    <w:pPr>
      <w:spacing w:after="120"/>
      <w:ind w:left="420" w:leftChars="200"/>
    </w:pPr>
  </w:style>
  <w:style w:type="paragraph" w:styleId="42">
    <w:name w:val="List Number 3"/>
    <w:basedOn w:val="1"/>
    <w:autoRedefine/>
    <w:semiHidden/>
    <w:unhideWhenUsed/>
    <w:qFormat/>
    <w:uiPriority w:val="99"/>
    <w:pPr>
      <w:numPr>
        <w:ilvl w:val="0"/>
        <w:numId w:val="6"/>
      </w:numPr>
      <w:contextualSpacing/>
    </w:pPr>
  </w:style>
  <w:style w:type="paragraph" w:styleId="43">
    <w:name w:val="List 2"/>
    <w:basedOn w:val="1"/>
    <w:autoRedefine/>
    <w:semiHidden/>
    <w:unhideWhenUsed/>
    <w:qFormat/>
    <w:uiPriority w:val="99"/>
    <w:pPr>
      <w:ind w:left="100" w:leftChars="200" w:hanging="200" w:hangingChars="200"/>
      <w:contextualSpacing/>
    </w:pPr>
  </w:style>
  <w:style w:type="paragraph" w:styleId="44">
    <w:name w:val="List Continue"/>
    <w:basedOn w:val="1"/>
    <w:autoRedefine/>
    <w:semiHidden/>
    <w:unhideWhenUsed/>
    <w:qFormat/>
    <w:uiPriority w:val="99"/>
    <w:pPr>
      <w:spacing w:after="120"/>
      <w:ind w:left="420" w:leftChars="200"/>
      <w:contextualSpacing/>
    </w:pPr>
  </w:style>
  <w:style w:type="paragraph" w:styleId="45">
    <w:name w:val="Block Text"/>
    <w:basedOn w:val="1"/>
    <w:autoRedefine/>
    <w:semiHidden/>
    <w:unhideWhenUsed/>
    <w:qFormat/>
    <w:uiPriority w:val="99"/>
    <w:pPr>
      <w:spacing w:after="120"/>
      <w:ind w:left="1440" w:leftChars="700" w:right="1440" w:rightChars="700"/>
    </w:pPr>
  </w:style>
  <w:style w:type="paragraph" w:styleId="46">
    <w:name w:val="List Bullet 2"/>
    <w:basedOn w:val="1"/>
    <w:autoRedefine/>
    <w:semiHidden/>
    <w:unhideWhenUsed/>
    <w:qFormat/>
    <w:uiPriority w:val="99"/>
    <w:pPr>
      <w:numPr>
        <w:ilvl w:val="0"/>
        <w:numId w:val="7"/>
      </w:numPr>
      <w:contextualSpacing/>
    </w:pPr>
  </w:style>
  <w:style w:type="paragraph" w:styleId="47">
    <w:name w:val="HTML Address"/>
    <w:basedOn w:val="1"/>
    <w:autoRedefine/>
    <w:semiHidden/>
    <w:qFormat/>
    <w:uiPriority w:val="0"/>
    <w:rPr>
      <w:i/>
      <w:iCs/>
    </w:rPr>
  </w:style>
  <w:style w:type="paragraph" w:styleId="48">
    <w:name w:val="index 4"/>
    <w:basedOn w:val="1"/>
    <w:next w:val="1"/>
    <w:autoRedefine/>
    <w:semiHidden/>
    <w:unhideWhenUsed/>
    <w:qFormat/>
    <w:uiPriority w:val="99"/>
    <w:pPr>
      <w:ind w:left="600" w:leftChars="600"/>
    </w:pPr>
  </w:style>
  <w:style w:type="paragraph" w:styleId="49">
    <w:name w:val="Plain Text"/>
    <w:basedOn w:val="1"/>
    <w:link w:val="357"/>
    <w:autoRedefine/>
    <w:semiHidden/>
    <w:unhideWhenUsed/>
    <w:qFormat/>
    <w:uiPriority w:val="99"/>
    <w:rPr>
      <w:rFonts w:ascii="宋体" w:hAnsi="Courier New" w:cs="Courier New"/>
      <w:szCs w:val="21"/>
    </w:rPr>
  </w:style>
  <w:style w:type="paragraph" w:styleId="50">
    <w:name w:val="List Bullet 5"/>
    <w:basedOn w:val="1"/>
    <w:autoRedefine/>
    <w:semiHidden/>
    <w:unhideWhenUsed/>
    <w:qFormat/>
    <w:uiPriority w:val="99"/>
    <w:pPr>
      <w:numPr>
        <w:ilvl w:val="0"/>
        <w:numId w:val="8"/>
      </w:numPr>
      <w:contextualSpacing/>
    </w:pPr>
  </w:style>
  <w:style w:type="paragraph" w:styleId="51">
    <w:name w:val="List Number 4"/>
    <w:basedOn w:val="1"/>
    <w:autoRedefine/>
    <w:semiHidden/>
    <w:unhideWhenUsed/>
    <w:qFormat/>
    <w:uiPriority w:val="99"/>
    <w:pPr>
      <w:numPr>
        <w:ilvl w:val="0"/>
        <w:numId w:val="9"/>
      </w:numPr>
      <w:contextualSpacing/>
    </w:pPr>
  </w:style>
  <w:style w:type="paragraph" w:styleId="52">
    <w:name w:val="toc 8"/>
    <w:basedOn w:val="13"/>
    <w:next w:val="1"/>
    <w:autoRedefine/>
    <w:semiHidden/>
    <w:qFormat/>
    <w:uiPriority w:val="0"/>
  </w:style>
  <w:style w:type="paragraph" w:styleId="53">
    <w:name w:val="index 3"/>
    <w:basedOn w:val="1"/>
    <w:next w:val="1"/>
    <w:autoRedefine/>
    <w:semiHidden/>
    <w:unhideWhenUsed/>
    <w:qFormat/>
    <w:uiPriority w:val="99"/>
    <w:pPr>
      <w:ind w:left="400" w:leftChars="400"/>
    </w:pPr>
  </w:style>
  <w:style w:type="paragraph" w:styleId="54">
    <w:name w:val="Date"/>
    <w:basedOn w:val="1"/>
    <w:next w:val="1"/>
    <w:link w:val="420"/>
    <w:autoRedefine/>
    <w:semiHidden/>
    <w:unhideWhenUsed/>
    <w:qFormat/>
    <w:uiPriority w:val="99"/>
    <w:pPr>
      <w:ind w:left="100" w:leftChars="2500"/>
    </w:pPr>
  </w:style>
  <w:style w:type="paragraph" w:styleId="55">
    <w:name w:val="Body Text Indent 2"/>
    <w:basedOn w:val="1"/>
    <w:link w:val="490"/>
    <w:autoRedefine/>
    <w:semiHidden/>
    <w:unhideWhenUsed/>
    <w:qFormat/>
    <w:uiPriority w:val="99"/>
    <w:pPr>
      <w:spacing w:after="120" w:line="480" w:lineRule="auto"/>
      <w:ind w:left="420" w:leftChars="200"/>
    </w:pPr>
  </w:style>
  <w:style w:type="paragraph" w:styleId="56">
    <w:name w:val="endnote text"/>
    <w:basedOn w:val="1"/>
    <w:link w:val="473"/>
    <w:autoRedefine/>
    <w:semiHidden/>
    <w:unhideWhenUsed/>
    <w:qFormat/>
    <w:uiPriority w:val="99"/>
    <w:pPr>
      <w:snapToGrid w:val="0"/>
      <w:jc w:val="left"/>
    </w:pPr>
  </w:style>
  <w:style w:type="paragraph" w:styleId="57">
    <w:name w:val="List Continue 5"/>
    <w:basedOn w:val="1"/>
    <w:autoRedefine/>
    <w:semiHidden/>
    <w:unhideWhenUsed/>
    <w:qFormat/>
    <w:uiPriority w:val="99"/>
    <w:pPr>
      <w:spacing w:after="120"/>
      <w:ind w:left="2100" w:leftChars="1000"/>
      <w:contextualSpacing/>
    </w:pPr>
  </w:style>
  <w:style w:type="paragraph" w:styleId="58">
    <w:name w:val="Balloon Text"/>
    <w:basedOn w:val="1"/>
    <w:link w:val="367"/>
    <w:autoRedefine/>
    <w:semiHidden/>
    <w:unhideWhenUsed/>
    <w:qFormat/>
    <w:uiPriority w:val="99"/>
    <w:rPr>
      <w:sz w:val="18"/>
      <w:szCs w:val="18"/>
    </w:rPr>
  </w:style>
  <w:style w:type="paragraph" w:styleId="59">
    <w:name w:val="footer"/>
    <w:basedOn w:val="1"/>
    <w:autoRedefine/>
    <w:semiHidden/>
    <w:qFormat/>
    <w:uiPriority w:val="0"/>
    <w:pPr>
      <w:tabs>
        <w:tab w:val="center" w:pos="4153"/>
        <w:tab w:val="right" w:pos="8306"/>
      </w:tabs>
      <w:snapToGrid w:val="0"/>
      <w:ind w:right="210" w:rightChars="100"/>
      <w:jc w:val="right"/>
    </w:pPr>
    <w:rPr>
      <w:sz w:val="18"/>
      <w:szCs w:val="18"/>
    </w:rPr>
  </w:style>
  <w:style w:type="paragraph" w:styleId="60">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61">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70"/>
    <w:autoRedefine/>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autoRedefine/>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autoRedefine/>
    <w:semiHidden/>
    <w:unhideWhenUsed/>
    <w:qFormat/>
    <w:uiPriority w:val="99"/>
    <w:rPr>
      <w:rFonts w:ascii="宋体" w:hAnsi="宋体"/>
    </w:rPr>
  </w:style>
  <w:style w:type="paragraph" w:styleId="66">
    <w:name w:val="Subtitle"/>
    <w:basedOn w:val="1"/>
    <w:next w:val="1"/>
    <w:link w:val="359"/>
    <w:autoRedefine/>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autoRedefine/>
    <w:semiHidden/>
    <w:unhideWhenUsed/>
    <w:qFormat/>
    <w:uiPriority w:val="99"/>
    <w:pPr>
      <w:numPr>
        <w:ilvl w:val="0"/>
        <w:numId w:val="10"/>
      </w:numPr>
      <w:contextualSpacing/>
    </w:pPr>
  </w:style>
  <w:style w:type="paragraph" w:styleId="68">
    <w:name w:val="List"/>
    <w:basedOn w:val="1"/>
    <w:autoRedefine/>
    <w:semiHidden/>
    <w:unhideWhenUsed/>
    <w:qFormat/>
    <w:uiPriority w:val="99"/>
    <w:pPr>
      <w:ind w:left="200" w:hanging="200" w:hangingChars="200"/>
      <w:contextualSpacing/>
    </w:pPr>
  </w:style>
  <w:style w:type="paragraph" w:styleId="69">
    <w:name w:val="footnote text"/>
    <w:basedOn w:val="1"/>
    <w:autoRedefine/>
    <w:semiHidden/>
    <w:qFormat/>
    <w:uiPriority w:val="0"/>
    <w:pPr>
      <w:snapToGrid w:val="0"/>
      <w:ind w:left="400" w:leftChars="200" w:hanging="200" w:hangingChars="200"/>
      <w:jc w:val="left"/>
    </w:pPr>
    <w:rPr>
      <w:sz w:val="18"/>
      <w:szCs w:val="18"/>
    </w:rPr>
  </w:style>
  <w:style w:type="paragraph" w:styleId="70">
    <w:name w:val="List 5"/>
    <w:basedOn w:val="1"/>
    <w:autoRedefine/>
    <w:semiHidden/>
    <w:unhideWhenUsed/>
    <w:qFormat/>
    <w:uiPriority w:val="99"/>
    <w:pPr>
      <w:ind w:left="100" w:leftChars="800" w:hanging="200" w:hangingChars="200"/>
      <w:contextualSpacing/>
    </w:pPr>
  </w:style>
  <w:style w:type="paragraph" w:styleId="71">
    <w:name w:val="Body Text Indent 3"/>
    <w:basedOn w:val="1"/>
    <w:link w:val="491"/>
    <w:autoRedefine/>
    <w:semiHidden/>
    <w:unhideWhenUsed/>
    <w:qFormat/>
    <w:uiPriority w:val="99"/>
    <w:pPr>
      <w:spacing w:after="120"/>
      <w:ind w:left="420" w:leftChars="200"/>
    </w:pPr>
    <w:rPr>
      <w:sz w:val="16"/>
      <w:szCs w:val="16"/>
    </w:rPr>
  </w:style>
  <w:style w:type="paragraph" w:styleId="72">
    <w:name w:val="index 7"/>
    <w:basedOn w:val="1"/>
    <w:next w:val="1"/>
    <w:autoRedefine/>
    <w:semiHidden/>
    <w:unhideWhenUsed/>
    <w:qFormat/>
    <w:uiPriority w:val="99"/>
    <w:pPr>
      <w:ind w:left="1200" w:leftChars="1200"/>
    </w:pPr>
  </w:style>
  <w:style w:type="paragraph" w:styleId="73">
    <w:name w:val="index 9"/>
    <w:basedOn w:val="1"/>
    <w:next w:val="1"/>
    <w:autoRedefine/>
    <w:semiHidden/>
    <w:unhideWhenUsed/>
    <w:qFormat/>
    <w:uiPriority w:val="99"/>
    <w:pPr>
      <w:ind w:left="1600" w:leftChars="1600"/>
    </w:pPr>
  </w:style>
  <w:style w:type="paragraph" w:styleId="74">
    <w:name w:val="table of figures"/>
    <w:basedOn w:val="1"/>
    <w:next w:val="1"/>
    <w:autoRedefine/>
    <w:semiHidden/>
    <w:qFormat/>
    <w:uiPriority w:val="0"/>
  </w:style>
  <w:style w:type="paragraph" w:styleId="75">
    <w:name w:val="toc 9"/>
    <w:basedOn w:val="52"/>
    <w:next w:val="1"/>
    <w:autoRedefine/>
    <w:semiHidden/>
    <w:qFormat/>
    <w:uiPriority w:val="0"/>
  </w:style>
  <w:style w:type="paragraph" w:styleId="76">
    <w:name w:val="Body Text 2"/>
    <w:basedOn w:val="1"/>
    <w:link w:val="488"/>
    <w:autoRedefine/>
    <w:semiHidden/>
    <w:unhideWhenUsed/>
    <w:qFormat/>
    <w:uiPriority w:val="99"/>
    <w:pPr>
      <w:spacing w:after="120" w:line="480" w:lineRule="auto"/>
    </w:pPr>
  </w:style>
  <w:style w:type="paragraph" w:styleId="77">
    <w:name w:val="List 4"/>
    <w:basedOn w:val="1"/>
    <w:autoRedefine/>
    <w:semiHidden/>
    <w:unhideWhenUsed/>
    <w:qFormat/>
    <w:uiPriority w:val="99"/>
    <w:pPr>
      <w:ind w:left="100" w:leftChars="600" w:hanging="200" w:hangingChars="200"/>
      <w:contextualSpacing/>
    </w:pPr>
  </w:style>
  <w:style w:type="paragraph" w:styleId="78">
    <w:name w:val="List Continue 2"/>
    <w:basedOn w:val="1"/>
    <w:autoRedefine/>
    <w:semiHidden/>
    <w:unhideWhenUsed/>
    <w:qFormat/>
    <w:uiPriority w:val="99"/>
    <w:pPr>
      <w:spacing w:after="120"/>
      <w:ind w:left="840" w:leftChars="400"/>
      <w:contextualSpacing/>
    </w:pPr>
  </w:style>
  <w:style w:type="paragraph" w:styleId="79">
    <w:name w:val="Message Header"/>
    <w:basedOn w:val="1"/>
    <w:link w:val="481"/>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autoRedefine/>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autoRedefine/>
    <w:semiHidden/>
    <w:unhideWhenUsed/>
    <w:qFormat/>
    <w:uiPriority w:val="99"/>
    <w:pPr>
      <w:spacing w:after="120"/>
      <w:ind w:left="1260" w:leftChars="600"/>
      <w:contextualSpacing/>
    </w:pPr>
  </w:style>
  <w:style w:type="paragraph" w:styleId="83">
    <w:name w:val="index 2"/>
    <w:basedOn w:val="1"/>
    <w:next w:val="1"/>
    <w:autoRedefine/>
    <w:semiHidden/>
    <w:unhideWhenUsed/>
    <w:qFormat/>
    <w:uiPriority w:val="99"/>
    <w:pPr>
      <w:ind w:left="200" w:leftChars="200"/>
    </w:pPr>
  </w:style>
  <w:style w:type="paragraph" w:styleId="84">
    <w:name w:val="Title"/>
    <w:basedOn w:val="1"/>
    <w:autoRedefine/>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9"/>
    <w:semiHidden/>
    <w:unhideWhenUsed/>
    <w:qFormat/>
    <w:uiPriority w:val="99"/>
    <w:rPr>
      <w:b/>
      <w:bCs/>
    </w:rPr>
  </w:style>
  <w:style w:type="paragraph" w:styleId="86">
    <w:name w:val="Body Text First Indent"/>
    <w:basedOn w:val="40"/>
    <w:link w:val="485"/>
    <w:semiHidden/>
    <w:unhideWhenUsed/>
    <w:qFormat/>
    <w:uiPriority w:val="99"/>
    <w:pPr>
      <w:ind w:firstLine="420" w:firstLineChars="100"/>
    </w:pPr>
  </w:style>
  <w:style w:type="paragraph" w:styleId="87">
    <w:name w:val="Body Text First Indent 2"/>
    <w:basedOn w:val="41"/>
    <w:link w:val="487"/>
    <w:semiHidden/>
    <w:unhideWhenUsed/>
    <w:qFormat/>
    <w:uiPriority w:val="99"/>
    <w:pPr>
      <w:ind w:firstLine="420" w:firstLineChars="200"/>
    </w:pPr>
  </w:style>
  <w:style w:type="table" w:styleId="89">
    <w:name w:val="Table Grid"/>
    <w:basedOn w:val="8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autoRedefine/>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autoRedefine/>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autoRedefine/>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autoRedefine/>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autoRedefine/>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autoRedefine/>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autoRedefine/>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autoRedefine/>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autoRedefine/>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autoRedefine/>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autoRedefine/>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autoRedefine/>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autoRedefine/>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autoRedefine/>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autoRedefine/>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autoRedefine/>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autoRedefine/>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autoRedefine/>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autoRedefine/>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autoRedefine/>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autoRedefine/>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autoRedefine/>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autoRedefine/>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autoRedefine/>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autoRedefine/>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autoRedefine/>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autoRedefine/>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autoRedefine/>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autoRedefine/>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autoRedefine/>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autoRedefine/>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autoRedefine/>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autoRedefine/>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autoRedefine/>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autoRedefine/>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autoRedefine/>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autoRedefine/>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autoRedefine/>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autoRedefine/>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autoRedefine/>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autoRedefine/>
    <w:qFormat/>
    <w:uiPriority w:val="22"/>
    <w:rPr>
      <w:b/>
      <w:bCs/>
    </w:rPr>
  </w:style>
  <w:style w:type="character" w:styleId="233">
    <w:name w:val="endnote reference"/>
    <w:basedOn w:val="231"/>
    <w:autoRedefine/>
    <w:semiHidden/>
    <w:unhideWhenUsed/>
    <w:qFormat/>
    <w:uiPriority w:val="99"/>
    <w:rPr>
      <w:vertAlign w:val="superscript"/>
    </w:rPr>
  </w:style>
  <w:style w:type="character" w:styleId="234">
    <w:name w:val="page number"/>
    <w:basedOn w:val="231"/>
    <w:autoRedefine/>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autoRedefine/>
    <w:qFormat/>
    <w:uiPriority w:val="20"/>
    <w:rPr>
      <w:i/>
      <w:iCs/>
    </w:rPr>
  </w:style>
  <w:style w:type="character" w:styleId="237">
    <w:name w:val="line number"/>
    <w:basedOn w:val="231"/>
    <w:autoRedefine/>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autoRedefine/>
    <w:semiHidden/>
    <w:qFormat/>
    <w:uiPriority w:val="0"/>
    <w:rPr>
      <w:rFonts w:ascii="Courier New" w:hAnsi="Courier New"/>
      <w:sz w:val="20"/>
      <w:szCs w:val="20"/>
    </w:rPr>
  </w:style>
  <w:style w:type="character" w:styleId="240">
    <w:name w:val="HTML Acronym"/>
    <w:basedOn w:val="231"/>
    <w:autoRedefine/>
    <w:semiHidden/>
    <w:qFormat/>
    <w:uiPriority w:val="0"/>
  </w:style>
  <w:style w:type="character" w:styleId="241">
    <w:name w:val="HTML Variable"/>
    <w:basedOn w:val="231"/>
    <w:autoRedefine/>
    <w:semiHidden/>
    <w:qFormat/>
    <w:uiPriority w:val="0"/>
    <w:rPr>
      <w:i/>
      <w:iCs/>
    </w:rPr>
  </w:style>
  <w:style w:type="character" w:styleId="242">
    <w:name w:val="Hyperlink"/>
    <w:autoRedefine/>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autoRedefine/>
    <w:semiHidden/>
    <w:qFormat/>
    <w:uiPriority w:val="0"/>
    <w:rPr>
      <w:rFonts w:ascii="Courier New" w:hAnsi="Courier New"/>
      <w:sz w:val="20"/>
      <w:szCs w:val="20"/>
    </w:rPr>
  </w:style>
  <w:style w:type="character" w:styleId="244">
    <w:name w:val="annotation reference"/>
    <w:basedOn w:val="231"/>
    <w:autoRedefine/>
    <w:semiHidden/>
    <w:unhideWhenUsed/>
    <w:qFormat/>
    <w:uiPriority w:val="99"/>
    <w:rPr>
      <w:sz w:val="21"/>
      <w:szCs w:val="21"/>
    </w:rPr>
  </w:style>
  <w:style w:type="character" w:styleId="245">
    <w:name w:val="HTML Cite"/>
    <w:basedOn w:val="231"/>
    <w:autoRedefine/>
    <w:semiHidden/>
    <w:qFormat/>
    <w:uiPriority w:val="0"/>
    <w:rPr>
      <w:i/>
      <w:iCs/>
    </w:rPr>
  </w:style>
  <w:style w:type="character" w:styleId="246">
    <w:name w:val="footnote reference"/>
    <w:basedOn w:val="231"/>
    <w:autoRedefine/>
    <w:semiHidden/>
    <w:qFormat/>
    <w:uiPriority w:val="0"/>
    <w:rPr>
      <w:vertAlign w:val="superscript"/>
    </w:rPr>
  </w:style>
  <w:style w:type="character" w:styleId="247">
    <w:name w:val="HTML Keyboard"/>
    <w:basedOn w:val="231"/>
    <w:autoRedefine/>
    <w:semiHidden/>
    <w:qFormat/>
    <w:uiPriority w:val="0"/>
    <w:rPr>
      <w:rFonts w:ascii="Courier New" w:hAnsi="Courier New"/>
      <w:sz w:val="20"/>
      <w:szCs w:val="20"/>
    </w:rPr>
  </w:style>
  <w:style w:type="character" w:styleId="248">
    <w:name w:val="HTML Sample"/>
    <w:basedOn w:val="231"/>
    <w:autoRedefine/>
    <w:semiHidden/>
    <w:qFormat/>
    <w:uiPriority w:val="0"/>
    <w:rPr>
      <w:rFonts w:ascii="Courier New" w:hAnsi="Courier New"/>
    </w:rPr>
  </w:style>
  <w:style w:type="paragraph" w:customStyle="1" w:styleId="249">
    <w:name w:val="标准标志HB"/>
    <w:next w:val="1"/>
    <w:autoRedefine/>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autoRedefine/>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autoRedefine/>
    <w:qFormat/>
    <w:uiPriority w:val="0"/>
    <w:pPr>
      <w:jc w:val="left"/>
    </w:pPr>
  </w:style>
  <w:style w:type="paragraph" w:customStyle="1" w:styleId="255">
    <w:name w:val="标准书眉一"/>
    <w:autoRedefine/>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autoRedefine/>
    <w:qFormat/>
    <w:uiPriority w:val="0"/>
    <w:pPr>
      <w:spacing w:after="200"/>
    </w:pPr>
    <w:rPr>
      <w:sz w:val="21"/>
    </w:rPr>
  </w:style>
  <w:style w:type="paragraph" w:customStyle="1" w:styleId="258">
    <w:name w:val="段"/>
    <w:link w:val="513"/>
    <w:autoRedefine/>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autoRedefine/>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autoRedefine/>
    <w:qFormat/>
    <w:uiPriority w:val="0"/>
    <w:pPr>
      <w:numPr>
        <w:ilvl w:val="1"/>
        <w:numId w:val="11"/>
      </w:numPr>
      <w:spacing w:before="156" w:beforeLines="50" w:after="156" w:afterLines="50"/>
      <w:outlineLvl w:val="2"/>
      <w:pPrChange w:id="0" w:author="HN wen" w:date="2025-03-11T08:57:00Z">
        <w:pPr>
          <w:numPr>
            <w:ilvl w:val="1"/>
            <w:numId w:val="11"/>
          </w:numPr>
          <w:spacing w:before="156" w:beforeLines="50" w:after="156" w:afterLines="50"/>
          <w:ind w:left="284"/>
          <w:outlineLvl w:val="2"/>
        </w:pPr>
      </w:pPrChange>
    </w:pPr>
    <w:rPr>
      <w:rFonts w:ascii="Times New Roman" w:hAnsi="Times New Roman" w:eastAsia="宋体" w:cs="Times New Roman"/>
      <w:sz w:val="21"/>
      <w:szCs w:val="21"/>
      <w:lang w:val="en-US" w:eastAsia="zh-CN" w:bidi="ar-SA"/>
      <w:rPrChange w:id="1" w:author="HN wen" w:date="2025-03-11T08:57:00Z">
        <w:rPr>
          <w:rFonts w:eastAsia="宋体"/>
          <w:sz w:val="21"/>
          <w:szCs w:val="21"/>
          <w:lang w:val="en-US" w:eastAsia="zh-CN" w:bidi="ar-SA"/>
        </w:rPr>
      </w:rPrChange>
    </w:rPr>
  </w:style>
  <w:style w:type="paragraph" w:customStyle="1" w:styleId="261">
    <w:name w:val="二级条标题"/>
    <w:basedOn w:val="260"/>
    <w:next w:val="258"/>
    <w:qFormat/>
    <w:uiPriority w:val="0"/>
    <w:pPr>
      <w:numPr>
        <w:ilvl w:val="2"/>
      </w:numPr>
      <w:spacing w:before="50" w:after="50"/>
      <w:outlineLvl w:val="9"/>
    </w:pPr>
  </w:style>
  <w:style w:type="character" w:customStyle="1" w:styleId="262">
    <w:name w:val="发布_1"/>
    <w:basedOn w:val="231"/>
    <w:autoRedefine/>
    <w:qFormat/>
    <w:uiPriority w:val="0"/>
    <w:rPr>
      <w:rFonts w:ascii="黑体" w:eastAsia="黑体"/>
      <w:spacing w:val="22"/>
      <w:w w:val="100"/>
      <w:position w:val="3"/>
      <w:sz w:val="28"/>
    </w:rPr>
  </w:style>
  <w:style w:type="paragraph" w:customStyle="1" w:styleId="263">
    <w:name w:val="发布部门GB"/>
    <w:next w:val="258"/>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autoRedefine/>
    <w:qFormat/>
    <w:uiPriority w:val="0"/>
    <w:rPr>
      <w:rFonts w:ascii="黑体" w:hAnsi="黑体" w:eastAsia="黑体" w:cs="Times New Roman"/>
      <w:sz w:val="28"/>
      <w:lang w:val="en-US" w:eastAsia="zh-CN" w:bidi="ar-SA"/>
    </w:rPr>
  </w:style>
  <w:style w:type="paragraph" w:customStyle="1" w:styleId="265">
    <w:name w:val="封面标准号1"/>
    <w:autoRedefine/>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autoRedefine/>
    <w:qFormat/>
    <w:uiPriority w:val="0"/>
    <w:pPr>
      <w:adjustRightInd w:val="0"/>
      <w:spacing w:before="357" w:line="280" w:lineRule="exact"/>
    </w:pPr>
  </w:style>
  <w:style w:type="paragraph" w:customStyle="1" w:styleId="267">
    <w:name w:val="封面标准代替信息"/>
    <w:basedOn w:val="266"/>
    <w:autoRedefine/>
    <w:qFormat/>
    <w:uiPriority w:val="0"/>
    <w:pPr>
      <w:spacing w:before="0" w:line="360" w:lineRule="exact"/>
    </w:pPr>
    <w:rPr>
      <w:rFonts w:hAnsi="黑体"/>
      <w:sz w:val="21"/>
    </w:rPr>
  </w:style>
  <w:style w:type="paragraph" w:customStyle="1" w:styleId="268">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autoRedefine/>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autoRedefine/>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autoRedefine/>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pPr>
  </w:style>
  <w:style w:type="paragraph" w:customStyle="1" w:styleId="278">
    <w:name w:val="附录二级条标题"/>
    <w:basedOn w:val="1"/>
    <w:next w:val="258"/>
    <w:autoRedefine/>
    <w:qFormat/>
    <w:uiPriority w:val="0"/>
    <w:pPr>
      <w:widowControl/>
      <w:numPr>
        <w:ilvl w:val="3"/>
        <w:numId w:val="12"/>
      </w:numPr>
      <w:wordWrap w:val="0"/>
      <w:overflowPunct w:val="0"/>
      <w:autoSpaceDE w:val="0"/>
      <w:autoSpaceDN w:val="0"/>
      <w:spacing w:before="50" w:beforeLines="50" w:after="50" w:afterLines="50"/>
      <w:textAlignment w:val="baseline"/>
    </w:pPr>
    <w:rPr>
      <w:rFonts w:ascii="黑体" w:eastAsia="黑体"/>
      <w:kern w:val="21"/>
      <w:szCs w:val="20"/>
    </w:rPr>
  </w:style>
  <w:style w:type="paragraph" w:customStyle="1" w:styleId="279">
    <w:name w:val="附录三级条标题"/>
    <w:basedOn w:val="278"/>
    <w:next w:val="258"/>
    <w:qFormat/>
    <w:uiPriority w:val="0"/>
    <w:pPr>
      <w:numPr>
        <w:ilvl w:val="4"/>
      </w:numPr>
    </w:pPr>
  </w:style>
  <w:style w:type="paragraph" w:customStyle="1" w:styleId="280">
    <w:name w:val="附录四级条标题"/>
    <w:basedOn w:val="279"/>
    <w:next w:val="258"/>
    <w:qFormat/>
    <w:uiPriority w:val="0"/>
    <w:pPr>
      <w:numPr>
        <w:ilvl w:val="5"/>
      </w:numPr>
    </w:pPr>
  </w:style>
  <w:style w:type="paragraph" w:customStyle="1" w:styleId="281">
    <w:name w:val="附录图标题"/>
    <w:basedOn w:val="1"/>
    <w:next w:val="1"/>
    <w:autoRedefine/>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autoRedefine/>
    <w:qFormat/>
    <w:uiPriority w:val="0"/>
    <w:pPr>
      <w:numPr>
        <w:ilvl w:val="6"/>
      </w:numPr>
      <w:outlineLvl w:val="6"/>
    </w:pPr>
  </w:style>
  <w:style w:type="character" w:customStyle="1" w:styleId="283">
    <w:name w:val="个人答复风格"/>
    <w:basedOn w:val="231"/>
    <w:autoRedefine/>
    <w:qFormat/>
    <w:uiPriority w:val="0"/>
    <w:rPr>
      <w:rFonts w:ascii="Arial" w:hAnsi="Arial" w:eastAsia="宋体" w:cs="Arial"/>
      <w:color w:val="auto"/>
      <w:sz w:val="20"/>
    </w:rPr>
  </w:style>
  <w:style w:type="character" w:customStyle="1" w:styleId="284">
    <w:name w:val="个人撰写风格"/>
    <w:basedOn w:val="231"/>
    <w:autoRedefine/>
    <w:qFormat/>
    <w:uiPriority w:val="0"/>
    <w:rPr>
      <w:rFonts w:ascii="Arial" w:hAnsi="Arial" w:eastAsia="宋体" w:cs="Arial"/>
      <w:color w:val="auto"/>
      <w:sz w:val="20"/>
    </w:rPr>
  </w:style>
  <w:style w:type="paragraph" w:customStyle="1" w:styleId="285">
    <w:name w:val="列项——"/>
    <w:autoRedefine/>
    <w:qFormat/>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autoRedefine/>
    <w:qFormat/>
    <w:uiPriority w:val="0"/>
    <w:pPr>
      <w:spacing w:line="460" w:lineRule="exact"/>
      <w:outlineLvl w:val="9"/>
    </w:pPr>
  </w:style>
  <w:style w:type="paragraph" w:customStyle="1" w:styleId="28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autoRedefine/>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pPr>
  </w:style>
  <w:style w:type="paragraph" w:customStyle="1" w:styleId="296">
    <w:name w:val="条文脚注"/>
    <w:basedOn w:val="69"/>
    <w:link w:val="332"/>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ascii="黑体" w:hAnsi="Times New Roman" w:cs="Times New Roman"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引言一级条标题"/>
    <w:basedOn w:val="1"/>
    <w:next w:val="258"/>
    <w:autoRedefine/>
    <w:qFormat/>
    <w:uiPriority w:val="0"/>
    <w:pPr>
      <w:widowControl/>
      <w:numPr>
        <w:ilvl w:val="0"/>
        <w:numId w:val="23"/>
      </w:numPr>
      <w:tabs>
        <w:tab w:val="clear" w:pos="360"/>
      </w:tabs>
      <w:spacing w:before="50" w:beforeLines="50" w:after="50" w:afterLines="50"/>
    </w:pPr>
    <w:rPr>
      <w:rFonts w:eastAsia="黑体"/>
    </w:rPr>
  </w:style>
  <w:style w:type="paragraph" w:customStyle="1" w:styleId="307">
    <w:name w:val="示例×："/>
    <w:basedOn w:val="1"/>
    <w:next w:val="293"/>
    <w:autoRedefine/>
    <w:qFormat/>
    <w:uiPriority w:val="0"/>
    <w:pPr>
      <w:widowControl/>
      <w:numPr>
        <w:ilvl w:val="0"/>
        <w:numId w:val="24"/>
      </w:numPr>
    </w:pPr>
    <w:rPr>
      <w:rFonts w:ascii="宋体"/>
      <w:kern w:val="0"/>
      <w:sz w:val="18"/>
      <w:szCs w:val="18"/>
    </w:rPr>
  </w:style>
  <w:style w:type="paragraph" w:customStyle="1" w:styleId="308">
    <w:name w:val="工程建设章标题"/>
    <w:next w:val="258"/>
    <w:autoRedefine/>
    <w:qFormat/>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9">
    <w:name w:val="工程建设节标题"/>
    <w:basedOn w:val="308"/>
    <w:next w:val="258"/>
    <w:autoRedefine/>
    <w:qFormat/>
    <w:uiPriority w:val="0"/>
    <w:pPr>
      <w:numPr>
        <w:ilvl w:val="2"/>
      </w:numPr>
      <w:spacing w:before="400" w:after="400" w:line="240" w:lineRule="auto"/>
      <w:outlineLvl w:val="2"/>
    </w:pPr>
    <w:rPr>
      <w:sz w:val="21"/>
    </w:rPr>
  </w:style>
  <w:style w:type="paragraph" w:customStyle="1" w:styleId="310">
    <w:name w:val="工程建设条标题"/>
    <w:basedOn w:val="309"/>
    <w:next w:val="258"/>
    <w:autoRedefine/>
    <w:qFormat/>
    <w:uiPriority w:val="0"/>
    <w:pPr>
      <w:numPr>
        <w:ilvl w:val="3"/>
      </w:numPr>
      <w:spacing w:before="0" w:after="0"/>
      <w:jc w:val="left"/>
      <w:outlineLvl w:val="3"/>
    </w:pPr>
    <w:rPr>
      <w:b w:val="0"/>
    </w:rPr>
  </w:style>
  <w:style w:type="paragraph" w:customStyle="1" w:styleId="311">
    <w:name w:val="工程建设表标题"/>
    <w:basedOn w:val="310"/>
    <w:autoRedefine/>
    <w:qFormat/>
    <w:uiPriority w:val="0"/>
    <w:pPr>
      <w:numPr>
        <w:ilvl w:val="4"/>
      </w:numPr>
      <w:jc w:val="center"/>
      <w:outlineLvl w:val="4"/>
    </w:pPr>
  </w:style>
  <w:style w:type="paragraph" w:customStyle="1" w:styleId="312">
    <w:name w:val="工程建设图标题"/>
    <w:basedOn w:val="310"/>
    <w:autoRedefine/>
    <w:qFormat/>
    <w:uiPriority w:val="0"/>
    <w:pPr>
      <w:numPr>
        <w:ilvl w:val="5"/>
      </w:numPr>
      <w:jc w:val="center"/>
      <w:outlineLvl w:val="5"/>
    </w:pPr>
  </w:style>
  <w:style w:type="paragraph" w:customStyle="1" w:styleId="313">
    <w:name w:val="工程建设公式标题"/>
    <w:basedOn w:val="310"/>
    <w:autoRedefine/>
    <w:qFormat/>
    <w:uiPriority w:val="0"/>
    <w:pPr>
      <w:numPr>
        <w:ilvl w:val="6"/>
      </w:numPr>
      <w:jc w:val="center"/>
      <w:outlineLvl w:val="6"/>
    </w:pPr>
  </w:style>
  <w:style w:type="paragraph" w:customStyle="1" w:styleId="314">
    <w:name w:val="工程建设无节条标题"/>
    <w:basedOn w:val="1"/>
    <w:next w:val="258"/>
    <w:autoRedefine/>
    <w:qFormat/>
    <w:uiPriority w:val="0"/>
    <w:pPr>
      <w:numPr>
        <w:ilvl w:val="8"/>
        <w:numId w:val="25"/>
      </w:numPr>
      <w:tabs>
        <w:tab w:val="clear" w:pos="720"/>
      </w:tabs>
      <w:outlineLvl w:val="3"/>
    </w:pPr>
  </w:style>
  <w:style w:type="paragraph" w:customStyle="1" w:styleId="315">
    <w:name w:val="工程建设款标题"/>
    <w:basedOn w:val="310"/>
    <w:autoRedefine/>
    <w:qFormat/>
    <w:uiPriority w:val="0"/>
    <w:pPr>
      <w:numPr>
        <w:ilvl w:val="7"/>
      </w:numPr>
      <w:outlineLvl w:val="9"/>
    </w:pPr>
  </w:style>
  <w:style w:type="paragraph" w:customStyle="1" w:styleId="316">
    <w:name w:val="名称"/>
    <w:basedOn w:val="256"/>
    <w:next w:val="258"/>
    <w:autoRedefine/>
    <w:qFormat/>
    <w:uiPriority w:val="0"/>
    <w:pPr>
      <w:spacing w:line="460" w:lineRule="exact"/>
      <w:outlineLvl w:val="9"/>
    </w:pPr>
  </w:style>
  <w:style w:type="paragraph" w:customStyle="1" w:styleId="317">
    <w:name w:val="正文表标题续表"/>
    <w:basedOn w:val="301"/>
    <w:next w:val="258"/>
    <w:qFormat/>
    <w:uiPriority w:val="0"/>
    <w:pPr>
      <w:numPr>
        <w:ilvl w:val="2"/>
      </w:numPr>
    </w:pPr>
  </w:style>
  <w:style w:type="paragraph" w:customStyle="1" w:styleId="318">
    <w:name w:val="附录表标题续表"/>
    <w:basedOn w:val="275"/>
    <w:next w:val="258"/>
    <w:qFormat/>
    <w:uiPriority w:val="0"/>
    <w:pPr>
      <w:numPr>
        <w:ilvl w:val="2"/>
      </w:numPr>
    </w:pPr>
  </w:style>
  <w:style w:type="paragraph" w:customStyle="1" w:styleId="319">
    <w:name w:val="术语定义二级条标题"/>
    <w:basedOn w:val="261"/>
    <w:next w:val="258"/>
    <w:qFormat/>
    <w:uiPriority w:val="0"/>
    <w:pPr>
      <w:spacing w:before="0" w:beforeLines="0" w:after="0" w:afterLines="0"/>
    </w:pPr>
  </w:style>
  <w:style w:type="paragraph" w:customStyle="1" w:styleId="320">
    <w:name w:val="术语定义三级条标题"/>
    <w:basedOn w:val="290"/>
    <w:next w:val="258"/>
    <w:qFormat/>
    <w:uiPriority w:val="0"/>
    <w:pPr>
      <w:spacing w:before="0" w:beforeLines="0" w:after="0" w:afterLines="0"/>
    </w:pPr>
  </w:style>
  <w:style w:type="paragraph" w:customStyle="1" w:styleId="321">
    <w:name w:val="式中"/>
    <w:autoRedefine/>
    <w:qFormat/>
    <w:uiPriority w:val="0"/>
    <w:pPr>
      <w:ind w:left="200" w:leftChars="200"/>
    </w:pPr>
    <w:rPr>
      <w:rFonts w:ascii="宋体" w:hAnsi="Times New Roman" w:eastAsia="宋体" w:cs="Times New Roman"/>
      <w:sz w:val="21"/>
      <w:lang w:val="en-US" w:eastAsia="zh-CN" w:bidi="ar-SA"/>
    </w:rPr>
  </w:style>
  <w:style w:type="paragraph" w:customStyle="1" w:styleId="322">
    <w:name w:val="术语定义四级条标题"/>
    <w:basedOn w:val="295"/>
    <w:next w:val="258"/>
    <w:autoRedefine/>
    <w:qFormat/>
    <w:uiPriority w:val="0"/>
    <w:pPr>
      <w:spacing w:before="0" w:beforeLines="0" w:after="0" w:afterLines="0"/>
    </w:pPr>
  </w:style>
  <w:style w:type="paragraph" w:customStyle="1" w:styleId="323">
    <w:name w:val="术语定义五级条标题"/>
    <w:basedOn w:val="300"/>
    <w:next w:val="258"/>
    <w:autoRedefine/>
    <w:qFormat/>
    <w:uiPriority w:val="0"/>
    <w:pPr>
      <w:spacing w:before="0" w:beforeLines="0" w:after="0" w:afterLines="0"/>
    </w:pPr>
  </w:style>
  <w:style w:type="paragraph" w:customStyle="1" w:styleId="324">
    <w:name w:val="术语定义一级条标题"/>
    <w:basedOn w:val="260"/>
    <w:next w:val="258"/>
    <w:autoRedefine/>
    <w:qFormat/>
    <w:uiPriority w:val="0"/>
    <w:pPr>
      <w:spacing w:before="0" w:beforeLines="0" w:after="0" w:afterLines="0"/>
      <w:outlineLvl w:val="9"/>
    </w:pPr>
  </w:style>
  <w:style w:type="paragraph" w:customStyle="1" w:styleId="325">
    <w:name w:val="条文说明"/>
    <w:basedOn w:val="316"/>
    <w:autoRedefine/>
    <w:qFormat/>
    <w:uiPriority w:val="0"/>
  </w:style>
  <w:style w:type="paragraph" w:customStyle="1" w:styleId="326">
    <w:name w:val="列项·"/>
    <w:autoRedefine/>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7">
    <w:name w:val="二级无标题条"/>
    <w:basedOn w:val="261"/>
    <w:autoRedefine/>
    <w:qFormat/>
    <w:uiPriority w:val="0"/>
    <w:pPr>
      <w:spacing w:before="0" w:beforeLines="0" w:after="0" w:afterLines="0"/>
    </w:pPr>
    <w:rPr>
      <w:rFonts w:eastAsiaTheme="majorEastAsia"/>
    </w:rPr>
  </w:style>
  <w:style w:type="paragraph" w:customStyle="1" w:styleId="328">
    <w:name w:val="三级无标题条"/>
    <w:basedOn w:val="290"/>
    <w:autoRedefine/>
    <w:qFormat/>
    <w:uiPriority w:val="0"/>
    <w:pPr>
      <w:spacing w:before="0" w:beforeLines="0" w:after="0" w:afterLines="0"/>
    </w:pPr>
    <w:rPr>
      <w:rFonts w:eastAsiaTheme="majorEastAsia"/>
    </w:rPr>
  </w:style>
  <w:style w:type="paragraph" w:customStyle="1" w:styleId="329">
    <w:name w:val="四级无标题条"/>
    <w:basedOn w:val="295"/>
    <w:autoRedefine/>
    <w:qFormat/>
    <w:uiPriority w:val="0"/>
    <w:pPr>
      <w:spacing w:before="0" w:beforeLines="0" w:after="0" w:afterLines="0"/>
    </w:pPr>
    <w:rPr>
      <w:rFonts w:eastAsiaTheme="majorEastAsia"/>
    </w:rPr>
  </w:style>
  <w:style w:type="paragraph" w:customStyle="1" w:styleId="330">
    <w:name w:val="五级无标题条"/>
    <w:basedOn w:val="300"/>
    <w:autoRedefine/>
    <w:qFormat/>
    <w:uiPriority w:val="0"/>
    <w:pPr>
      <w:spacing w:before="0" w:beforeLines="0" w:after="0" w:afterLines="0"/>
    </w:pPr>
    <w:rPr>
      <w:rFonts w:eastAsiaTheme="majorEastAsia"/>
    </w:rPr>
  </w:style>
  <w:style w:type="paragraph" w:customStyle="1" w:styleId="331">
    <w:name w:val="一级无标题条"/>
    <w:basedOn w:val="260"/>
    <w:autoRedefine/>
    <w:qFormat/>
    <w:uiPriority w:val="0"/>
    <w:pPr>
      <w:spacing w:before="0" w:beforeLines="0" w:after="0" w:afterLines="0"/>
      <w:outlineLvl w:val="9"/>
    </w:pPr>
    <w:rPr>
      <w:rFonts w:eastAsiaTheme="majorEastAsia"/>
    </w:rPr>
  </w:style>
  <w:style w:type="character" w:customStyle="1" w:styleId="332">
    <w:name w:val="条文脚注 Char"/>
    <w:basedOn w:val="333"/>
    <w:link w:val="296"/>
    <w:autoRedefine/>
    <w:qFormat/>
    <w:uiPriority w:val="0"/>
    <w:rPr>
      <w:rFonts w:ascii="宋体"/>
      <w:kern w:val="2"/>
      <w:sz w:val="18"/>
      <w:szCs w:val="18"/>
    </w:rPr>
  </w:style>
  <w:style w:type="character" w:customStyle="1" w:styleId="333">
    <w:name w:val="正文文本 字符"/>
    <w:basedOn w:val="231"/>
    <w:link w:val="40"/>
    <w:autoRedefine/>
    <w:semiHidden/>
    <w:qFormat/>
    <w:uiPriority w:val="99"/>
    <w:rPr>
      <w:kern w:val="2"/>
      <w:sz w:val="21"/>
      <w:szCs w:val="24"/>
    </w:rPr>
  </w:style>
  <w:style w:type="paragraph" w:customStyle="1" w:styleId="334">
    <w:name w:val="ICS"/>
    <w:basedOn w:val="273"/>
    <w:autoRedefine/>
    <w:qFormat/>
    <w:uiPriority w:val="0"/>
    <w:pPr>
      <w:jc w:val="left"/>
    </w:pPr>
    <w:rPr>
      <w:rFonts w:ascii="黑体" w:eastAsia="黑体"/>
      <w:sz w:val="21"/>
    </w:rPr>
  </w:style>
  <w:style w:type="paragraph" w:customStyle="1" w:styleId="335">
    <w:name w:val="标准称谓HB"/>
    <w:next w:val="1"/>
    <w:autoRedefine/>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6">
    <w:name w:val="发布"/>
    <w:basedOn w:val="40"/>
    <w:autoRedefine/>
    <w:qFormat/>
    <w:uiPriority w:val="0"/>
    <w:pPr>
      <w:spacing w:after="0" w:line="280" w:lineRule="exact"/>
      <w:ind w:left="284"/>
    </w:pPr>
    <w:rPr>
      <w:rFonts w:ascii="黑体" w:eastAsia="黑体"/>
      <w:kern w:val="3"/>
      <w:sz w:val="28"/>
    </w:rPr>
  </w:style>
  <w:style w:type="paragraph" w:customStyle="1" w:styleId="337">
    <w:name w:val="标准称谓DB"/>
    <w:next w:val="1"/>
    <w:link w:val="338"/>
    <w:autoRedefine/>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8">
    <w:name w:val="标准称谓DB Char"/>
    <w:basedOn w:val="231"/>
    <w:link w:val="337"/>
    <w:autoRedefine/>
    <w:qFormat/>
    <w:uiPriority w:val="0"/>
    <w:rPr>
      <w:rFonts w:ascii="Britannic Bold" w:hAnsi="Britannic Bold" w:eastAsia="黑体"/>
      <w:bCs/>
      <w:w w:val="135"/>
      <w:sz w:val="44"/>
    </w:rPr>
  </w:style>
  <w:style w:type="paragraph" w:customStyle="1" w:styleId="339">
    <w:name w:val="标准称谓QB"/>
    <w:next w:val="1"/>
    <w:link w:val="340"/>
    <w:autoRedefine/>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40">
    <w:name w:val="标准称谓QB Char"/>
    <w:basedOn w:val="231"/>
    <w:link w:val="339"/>
    <w:autoRedefine/>
    <w:qFormat/>
    <w:uiPriority w:val="0"/>
    <w:rPr>
      <w:rFonts w:ascii="Arial Black" w:hAnsi="Arial Black" w:eastAsia="黑体"/>
      <w:bCs/>
      <w:w w:val="135"/>
      <w:sz w:val="44"/>
    </w:rPr>
  </w:style>
  <w:style w:type="paragraph" w:customStyle="1" w:styleId="341">
    <w:name w:val="发布部门HB"/>
    <w:next w:val="1"/>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DB"/>
    <w:next w:val="1"/>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3">
    <w:name w:val="发布部门QB"/>
    <w:next w:val="1"/>
    <w:autoRedefine/>
    <w:qFormat/>
    <w:uiPriority w:val="0"/>
    <w:pPr>
      <w:snapToGrid w:val="0"/>
      <w:jc w:val="center"/>
    </w:pPr>
    <w:rPr>
      <w:rFonts w:ascii="宋体" w:hAnsi="Times New Roman" w:eastAsia="宋体" w:cs="Times New Roman"/>
      <w:b/>
      <w:sz w:val="36"/>
      <w:lang w:val="en-US" w:eastAsia="zh-CN" w:bidi="ar-SA"/>
    </w:rPr>
  </w:style>
  <w:style w:type="paragraph" w:customStyle="1" w:styleId="344">
    <w:name w:val="标准标志DB"/>
    <w:next w:val="1"/>
    <w:autoRedefine/>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5">
    <w:name w:val="标准标志QB"/>
    <w:next w:val="1"/>
    <w:autoRedefine/>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6">
    <w:name w:val="标准标志GB"/>
    <w:next w:val="1"/>
    <w:autoRedefine/>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7">
    <w:name w:val="引言二级条标题"/>
    <w:basedOn w:val="306"/>
    <w:next w:val="258"/>
    <w:autoRedefine/>
    <w:qFormat/>
    <w:uiPriority w:val="0"/>
    <w:pPr>
      <w:numPr>
        <w:ilvl w:val="1"/>
      </w:numPr>
      <w:spacing w:before="156" w:after="156"/>
    </w:pPr>
    <w:rPr>
      <w:rFonts w:ascii="黑体"/>
    </w:rPr>
  </w:style>
  <w:style w:type="paragraph" w:customStyle="1" w:styleId="348">
    <w:name w:val="示例X"/>
    <w:basedOn w:val="258"/>
    <w:next w:val="293"/>
    <w:autoRedefine/>
    <w:qFormat/>
    <w:uiPriority w:val="0"/>
    <w:rPr>
      <w:sz w:val="18"/>
    </w:rPr>
  </w:style>
  <w:style w:type="paragraph" w:customStyle="1" w:styleId="349">
    <w:name w:val="附录表标号"/>
    <w:basedOn w:val="1"/>
    <w:next w:val="258"/>
    <w:autoRedefine/>
    <w:qFormat/>
    <w:uiPriority w:val="0"/>
    <w:pPr>
      <w:numPr>
        <w:ilvl w:val="0"/>
        <w:numId w:val="13"/>
      </w:numPr>
      <w:snapToGrid w:val="0"/>
      <w:spacing w:line="14" w:lineRule="exact"/>
      <w:jc w:val="center"/>
    </w:pPr>
    <w:rPr>
      <w:color w:val="FFFFFF"/>
    </w:rPr>
  </w:style>
  <w:style w:type="paragraph" w:customStyle="1" w:styleId="350">
    <w:name w:val="附录图标号"/>
    <w:basedOn w:val="1"/>
    <w:next w:val="258"/>
    <w:autoRedefine/>
    <w:qFormat/>
    <w:uiPriority w:val="0"/>
    <w:pPr>
      <w:numPr>
        <w:ilvl w:val="0"/>
        <w:numId w:val="14"/>
      </w:numPr>
      <w:snapToGrid w:val="0"/>
      <w:spacing w:line="14" w:lineRule="exact"/>
      <w:jc w:val="center"/>
    </w:pPr>
    <w:rPr>
      <w:color w:val="FFFFFF"/>
    </w:rPr>
  </w:style>
  <w:style w:type="paragraph" w:customStyle="1" w:styleId="351">
    <w:name w:val="重要提示"/>
    <w:basedOn w:val="258"/>
    <w:next w:val="258"/>
    <w:autoRedefine/>
    <w:qFormat/>
    <w:uiPriority w:val="0"/>
    <w:rPr>
      <w:rFonts w:eastAsia="黑体"/>
    </w:rPr>
  </w:style>
  <w:style w:type="paragraph" w:customStyle="1" w:styleId="352">
    <w:name w:val="公式编号制表符"/>
    <w:basedOn w:val="1"/>
    <w:next w:val="1"/>
    <w:autoRedefine/>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3">
    <w:name w:val="TOC 标题1"/>
    <w:basedOn w:val="3"/>
    <w:next w:val="1"/>
    <w:autoRedefine/>
    <w:unhideWhenUsed/>
    <w:qFormat/>
    <w:uiPriority w:val="39"/>
    <w:pPr>
      <w:outlineLvl w:val="9"/>
    </w:pPr>
  </w:style>
  <w:style w:type="character" w:customStyle="1" w:styleId="354">
    <w:name w:val="不明显参考1"/>
    <w:basedOn w:val="231"/>
    <w:autoRedefine/>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5">
    <w:name w:val="不明显强调1"/>
    <w:basedOn w:val="231"/>
    <w:autoRedefine/>
    <w:qFormat/>
    <w:uiPriority w:val="19"/>
    <w:rPr>
      <w:i/>
      <w:iCs/>
      <w:color w:val="404040" w:themeColor="text1" w:themeTint="BF"/>
      <w14:textFill>
        <w14:solidFill>
          <w14:schemeClr w14:val="tx1">
            <w14:lumMod w14:val="75000"/>
            <w14:lumOff w14:val="25000"/>
          </w14:schemeClr>
        </w14:solidFill>
      </w14:textFill>
    </w:rPr>
  </w:style>
  <w:style w:type="character" w:customStyle="1" w:styleId="356">
    <w:name w:val="称呼 字符"/>
    <w:basedOn w:val="231"/>
    <w:link w:val="36"/>
    <w:autoRedefine/>
    <w:semiHidden/>
    <w:qFormat/>
    <w:uiPriority w:val="99"/>
    <w:rPr>
      <w:kern w:val="2"/>
      <w:sz w:val="21"/>
      <w:szCs w:val="24"/>
    </w:rPr>
  </w:style>
  <w:style w:type="character" w:customStyle="1" w:styleId="357">
    <w:name w:val="纯文本 字符"/>
    <w:basedOn w:val="231"/>
    <w:link w:val="49"/>
    <w:autoRedefine/>
    <w:semiHidden/>
    <w:qFormat/>
    <w:uiPriority w:val="99"/>
    <w:rPr>
      <w:rFonts w:ascii="宋体" w:hAnsi="Courier New" w:cs="Courier New"/>
      <w:kern w:val="2"/>
      <w:sz w:val="21"/>
      <w:szCs w:val="21"/>
    </w:rPr>
  </w:style>
  <w:style w:type="character" w:customStyle="1" w:styleId="358">
    <w:name w:val="电子邮件签名 字符"/>
    <w:basedOn w:val="231"/>
    <w:link w:val="25"/>
    <w:autoRedefine/>
    <w:semiHidden/>
    <w:qFormat/>
    <w:uiPriority w:val="99"/>
    <w:rPr>
      <w:kern w:val="2"/>
      <w:sz w:val="21"/>
      <w:szCs w:val="24"/>
    </w:rPr>
  </w:style>
  <w:style w:type="character" w:customStyle="1" w:styleId="359">
    <w:name w:val="副标题 字符"/>
    <w:basedOn w:val="231"/>
    <w:link w:val="66"/>
    <w:autoRedefine/>
    <w:qFormat/>
    <w:uiPriority w:val="11"/>
    <w:rPr>
      <w:rFonts w:asciiTheme="majorHAnsi" w:hAnsiTheme="majorHAnsi" w:cstheme="majorBidi"/>
      <w:b/>
      <w:bCs/>
      <w:kern w:val="28"/>
      <w:sz w:val="32"/>
      <w:szCs w:val="32"/>
    </w:rPr>
  </w:style>
  <w:style w:type="character" w:customStyle="1" w:styleId="360">
    <w:name w:val="宏文本 字符"/>
    <w:basedOn w:val="231"/>
    <w:link w:val="2"/>
    <w:autoRedefine/>
    <w:semiHidden/>
    <w:qFormat/>
    <w:uiPriority w:val="99"/>
    <w:rPr>
      <w:rFonts w:ascii="Courier New" w:hAnsi="Courier New" w:cs="Courier New"/>
      <w:kern w:val="2"/>
      <w:sz w:val="24"/>
      <w:szCs w:val="24"/>
    </w:rPr>
  </w:style>
  <w:style w:type="character" w:customStyle="1" w:styleId="361">
    <w:name w:val="结束语 字符"/>
    <w:basedOn w:val="231"/>
    <w:link w:val="38"/>
    <w:autoRedefine/>
    <w:semiHidden/>
    <w:qFormat/>
    <w:uiPriority w:val="99"/>
    <w:rPr>
      <w:kern w:val="2"/>
      <w:sz w:val="21"/>
      <w:szCs w:val="24"/>
    </w:rPr>
  </w:style>
  <w:style w:type="paragraph" w:styleId="362">
    <w:name w:val="List Paragraph"/>
    <w:basedOn w:val="1"/>
    <w:autoRedefine/>
    <w:qFormat/>
    <w:uiPriority w:val="99"/>
    <w:pPr>
      <w:ind w:firstLine="420" w:firstLineChars="200"/>
    </w:pPr>
  </w:style>
  <w:style w:type="character" w:customStyle="1" w:styleId="363">
    <w:name w:val="明显参考1"/>
    <w:basedOn w:val="231"/>
    <w:autoRedefine/>
    <w:qFormat/>
    <w:uiPriority w:val="32"/>
    <w:rPr>
      <w:b/>
      <w:bCs/>
      <w:smallCaps/>
      <w:color w:val="5B9BD5" w:themeColor="accent1"/>
      <w:spacing w:val="5"/>
      <w14:textFill>
        <w14:solidFill>
          <w14:schemeClr w14:val="accent1"/>
        </w14:solidFill>
      </w14:textFill>
    </w:rPr>
  </w:style>
  <w:style w:type="character" w:customStyle="1" w:styleId="364">
    <w:name w:val="明显强调1"/>
    <w:basedOn w:val="231"/>
    <w:autoRedefine/>
    <w:qFormat/>
    <w:uiPriority w:val="21"/>
    <w:rPr>
      <w:i/>
      <w:iCs/>
      <w:color w:val="5B9BD5" w:themeColor="accent1"/>
      <w14:textFill>
        <w14:solidFill>
          <w14:schemeClr w14:val="accent1"/>
        </w14:solidFill>
      </w14:textFill>
    </w:rPr>
  </w:style>
  <w:style w:type="paragraph" w:styleId="365">
    <w:name w:val="Intense Quote"/>
    <w:basedOn w:val="1"/>
    <w:next w:val="1"/>
    <w:link w:val="366"/>
    <w:autoRedefine/>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6">
    <w:name w:val="明显引用 字符"/>
    <w:basedOn w:val="231"/>
    <w:link w:val="365"/>
    <w:autoRedefine/>
    <w:qFormat/>
    <w:uiPriority w:val="30"/>
    <w:rPr>
      <w:i/>
      <w:iCs/>
      <w:color w:val="5B9BD5" w:themeColor="accent1"/>
      <w:kern w:val="2"/>
      <w:sz w:val="21"/>
      <w:szCs w:val="24"/>
      <w14:textFill>
        <w14:solidFill>
          <w14:schemeClr w14:val="accent1"/>
        </w14:solidFill>
      </w14:textFill>
    </w:rPr>
  </w:style>
  <w:style w:type="character" w:customStyle="1" w:styleId="367">
    <w:name w:val="批注框文本 字符"/>
    <w:basedOn w:val="231"/>
    <w:link w:val="58"/>
    <w:autoRedefine/>
    <w:semiHidden/>
    <w:qFormat/>
    <w:uiPriority w:val="99"/>
    <w:rPr>
      <w:kern w:val="2"/>
      <w:sz w:val="18"/>
      <w:szCs w:val="18"/>
    </w:rPr>
  </w:style>
  <w:style w:type="character" w:customStyle="1" w:styleId="368">
    <w:name w:val="批注文字 字符"/>
    <w:basedOn w:val="231"/>
    <w:link w:val="34"/>
    <w:autoRedefine/>
    <w:qFormat/>
    <w:uiPriority w:val="99"/>
    <w:rPr>
      <w:kern w:val="2"/>
      <w:sz w:val="21"/>
      <w:szCs w:val="24"/>
    </w:rPr>
  </w:style>
  <w:style w:type="character" w:customStyle="1" w:styleId="369">
    <w:name w:val="批注主题 字符"/>
    <w:basedOn w:val="368"/>
    <w:link w:val="85"/>
    <w:autoRedefine/>
    <w:semiHidden/>
    <w:qFormat/>
    <w:uiPriority w:val="99"/>
    <w:rPr>
      <w:b/>
      <w:bCs/>
      <w:kern w:val="2"/>
      <w:sz w:val="21"/>
      <w:szCs w:val="24"/>
    </w:rPr>
  </w:style>
  <w:style w:type="character" w:customStyle="1" w:styleId="370">
    <w:name w:val="签名 字符"/>
    <w:basedOn w:val="231"/>
    <w:link w:val="62"/>
    <w:autoRedefine/>
    <w:semiHidden/>
    <w:qFormat/>
    <w:uiPriority w:val="99"/>
    <w:rPr>
      <w:kern w:val="2"/>
      <w:sz w:val="21"/>
      <w:szCs w:val="24"/>
    </w:rPr>
  </w:style>
  <w:style w:type="table" w:customStyle="1" w:styleId="371">
    <w:name w:val="清单表 1 浅色1"/>
    <w:basedOn w:val="88"/>
    <w:autoRedefine/>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2">
    <w:name w:val="清单表 1 浅色 - 着色 11"/>
    <w:basedOn w:val="88"/>
    <w:autoRedefine/>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3">
    <w:name w:val="清单表 1 浅色 - 着色 21"/>
    <w:basedOn w:val="88"/>
    <w:autoRedefine/>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4">
    <w:name w:val="清单表 1 浅色 - 着色 31"/>
    <w:basedOn w:val="88"/>
    <w:autoRedefine/>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5">
    <w:name w:val="清单表 1 浅色 - 着色 41"/>
    <w:basedOn w:val="88"/>
    <w:autoRedefine/>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6">
    <w:name w:val="清单表 1 浅色 - 着色 51"/>
    <w:basedOn w:val="88"/>
    <w:autoRedefine/>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7">
    <w:name w:val="清单表 1 浅色 - 着色 61"/>
    <w:basedOn w:val="88"/>
    <w:autoRedefine/>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8">
    <w:name w:val="清单表 21"/>
    <w:basedOn w:val="88"/>
    <w:autoRedefine/>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9">
    <w:name w:val="清单表 2 - 着色 11"/>
    <w:basedOn w:val="88"/>
    <w:autoRedefine/>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80">
    <w:name w:val="清单表 2 - 着色 21"/>
    <w:basedOn w:val="88"/>
    <w:autoRedefine/>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1">
    <w:name w:val="清单表 2 - 着色 31"/>
    <w:basedOn w:val="88"/>
    <w:autoRedefine/>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2">
    <w:name w:val="清单表 2 - 着色 41"/>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3">
    <w:name w:val="清单表 2 - 着色 51"/>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4">
    <w:name w:val="清单表 2 - 着色 61"/>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5">
    <w:name w:val="清单表 31"/>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6">
    <w:name w:val="清单表 3 - 着色 1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7">
    <w:name w:val="清单表 3 - 着色 21"/>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8">
    <w:name w:val="清单表 3 - 着色 31"/>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9">
    <w:name w:val="清单表 3 - 着色 41"/>
    <w:basedOn w:val="88"/>
    <w:autoRedefine/>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90">
    <w:name w:val="清单表 3 - 着色 51"/>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1">
    <w:name w:val="清单表 3 - 着色 61"/>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2">
    <w:name w:val="清单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3">
    <w:name w:val="清单表 4 - 着色 11"/>
    <w:basedOn w:val="88"/>
    <w:autoRedefine/>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4">
    <w:name w:val="清单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5">
    <w:name w:val="清单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6">
    <w:name w:val="清单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7">
    <w:name w:val="清单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8">
    <w:name w:val="清单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9">
    <w:name w:val="清单表 5 深色1"/>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清单表 5 深色 - 着色 1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清单表 5 深色 - 着色 21"/>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清单表 5 深色 - 着色 31"/>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5 深色 - 着色 41"/>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清单表 5 深色 - 着色 51"/>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清单表 5 深色 - 着色 61"/>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6">
    <w:name w:val="清单表 6 彩色1"/>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7">
    <w:name w:val="清单表 6 彩色 - 着色 1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8">
    <w:name w:val="清单表 6 彩色 - 着色 21"/>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9">
    <w:name w:val="清单表 6 彩色 - 着色 31"/>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10">
    <w:name w:val="清单表 6 彩色 - 着色 41"/>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1">
    <w:name w:val="清单表 6 彩色 - 着色 51"/>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2">
    <w:name w:val="清单表 6 彩色 - 着色 61"/>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3">
    <w:name w:val="清单表 7 彩色1"/>
    <w:basedOn w:val="88"/>
    <w:autoRedefine/>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清单表 7 彩色 - 着色 11"/>
    <w:basedOn w:val="88"/>
    <w:autoRedefine/>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清单表 7 彩色 - 着色 21"/>
    <w:basedOn w:val="88"/>
    <w:autoRedefine/>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清单表 7 彩色 - 着色 31"/>
    <w:basedOn w:val="88"/>
    <w:autoRedefine/>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清单表 7 彩色 - 着色 41"/>
    <w:basedOn w:val="88"/>
    <w:autoRedefine/>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清单表 7 彩色 - 着色 51"/>
    <w:basedOn w:val="88"/>
    <w:autoRedefine/>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9">
    <w:name w:val="清单表 7 彩色 - 着色 61"/>
    <w:basedOn w:val="88"/>
    <w:autoRedefine/>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20">
    <w:name w:val="日期 字符"/>
    <w:basedOn w:val="231"/>
    <w:link w:val="54"/>
    <w:autoRedefine/>
    <w:semiHidden/>
    <w:qFormat/>
    <w:uiPriority w:val="99"/>
    <w:rPr>
      <w:kern w:val="2"/>
      <w:sz w:val="21"/>
      <w:szCs w:val="24"/>
    </w:rPr>
  </w:style>
  <w:style w:type="character" w:customStyle="1" w:styleId="421">
    <w:name w:val="书籍标题1"/>
    <w:basedOn w:val="231"/>
    <w:autoRedefine/>
    <w:qFormat/>
    <w:uiPriority w:val="33"/>
    <w:rPr>
      <w:b/>
      <w:bCs/>
      <w:i/>
      <w:iCs/>
      <w:spacing w:val="5"/>
    </w:rPr>
  </w:style>
  <w:style w:type="paragraph" w:customStyle="1" w:styleId="422">
    <w:name w:val="书目1"/>
    <w:basedOn w:val="1"/>
    <w:next w:val="1"/>
    <w:autoRedefine/>
    <w:semiHidden/>
    <w:unhideWhenUsed/>
    <w:qFormat/>
    <w:uiPriority w:val="37"/>
  </w:style>
  <w:style w:type="table" w:customStyle="1" w:styleId="423">
    <w:name w:val="网格表 1 浅色1"/>
    <w:basedOn w:val="8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4">
    <w:name w:val="网格表 1 浅色 - 着色 11"/>
    <w:basedOn w:val="88"/>
    <w:autoRedefine/>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5">
    <w:name w:val="网格表 1 浅色 - 着色 21"/>
    <w:basedOn w:val="88"/>
    <w:autoRedefine/>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6">
    <w:name w:val="网格表 1 浅色 - 着色 31"/>
    <w:basedOn w:val="88"/>
    <w:autoRedefine/>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7">
    <w:name w:val="网格表 1 浅色 - 着色 41"/>
    <w:basedOn w:val="88"/>
    <w:autoRedefine/>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8">
    <w:name w:val="网格表 1 浅色 - 着色 51"/>
    <w:basedOn w:val="88"/>
    <w:autoRedefine/>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9">
    <w:name w:val="网格表 1 浅色 - 着色 61"/>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30">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1">
    <w:name w:val="网格表 2 - 着色 11"/>
    <w:basedOn w:val="88"/>
    <w:autoRedefine/>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2">
    <w:name w:val="网格表 2 - 着色 21"/>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3">
    <w:name w:val="网格表 2 - 着色 31"/>
    <w:basedOn w:val="88"/>
    <w:autoRedefine/>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4">
    <w:name w:val="网格表 2 - 着色 41"/>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5">
    <w:name w:val="网格表 2 - 着色 51"/>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6">
    <w:name w:val="网格表 2 - 着色 61"/>
    <w:basedOn w:val="88"/>
    <w:autoRedefine/>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7">
    <w:name w:val="网格表 31"/>
    <w:basedOn w:val="88"/>
    <w:autoRedefine/>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8">
    <w:name w:val="网格表 3 - 着色 11"/>
    <w:basedOn w:val="88"/>
    <w:autoRedefine/>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9">
    <w:name w:val="网格表 3 - 着色 21"/>
    <w:basedOn w:val="88"/>
    <w:autoRedefine/>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40">
    <w:name w:val="网格表 3 - 着色 31"/>
    <w:basedOn w:val="88"/>
    <w:autoRedefine/>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1">
    <w:name w:val="网格表 3 - 着色 41"/>
    <w:basedOn w:val="88"/>
    <w:autoRedefine/>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2">
    <w:name w:val="网格表 3 - 着色 51"/>
    <w:basedOn w:val="88"/>
    <w:autoRedefine/>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3">
    <w:name w:val="网格表 3 - 着色 61"/>
    <w:basedOn w:val="88"/>
    <w:autoRedefine/>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4">
    <w:name w:val="网格表 41"/>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5">
    <w:name w:val="网格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6">
    <w:name w:val="网格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7">
    <w:name w:val="网格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8">
    <w:name w:val="网格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9">
    <w:name w:val="网格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0">
    <w:name w:val="网格表 4 - 着色 61"/>
    <w:basedOn w:val="88"/>
    <w:autoRedefine/>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1">
    <w:name w:val="网格表 5 深色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2">
    <w:name w:val="网格表 5 深色 - 着色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3">
    <w:name w:val="网格表 5 深色 - 着色 2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4">
    <w:name w:val="网格表 5 深色 - 着色 3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5">
    <w:name w:val="网格表 5 深色 - 着色 4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6">
    <w:name w:val="网格表 5 深色 - 着色 5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7">
    <w:name w:val="网格表 5 深色 - 着色 6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8">
    <w:name w:val="网格表 6 彩色1"/>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9">
    <w:name w:val="网格表 6 彩色 - 着色 1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60">
    <w:name w:val="网格表 6 彩色 - 着色 21"/>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1">
    <w:name w:val="网格表 6 彩色 - 着色 31"/>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2">
    <w:name w:val="网格表 6 彩色 - 着色 41"/>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3">
    <w:name w:val="网格表 6 彩色 - 着色 51"/>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4">
    <w:name w:val="网格表 6 彩色 - 着色 61"/>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5">
    <w:name w:val="网格表 7 彩色1"/>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6">
    <w:name w:val="网格表 7 彩色 - 着色 1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7">
    <w:name w:val="网格表 7 彩色 - 着色 21"/>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8">
    <w:name w:val="网格表 7 彩色 - 着色 31"/>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9">
    <w:name w:val="网格表 7 彩色 - 着色 41"/>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70">
    <w:name w:val="网格表 7 彩色 - 着色 51"/>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1">
    <w:name w:val="网格表 7 彩色 - 着色 61"/>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2">
    <w:name w:val="网格型浅色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3">
    <w:name w:val="尾注文本 字符"/>
    <w:basedOn w:val="231"/>
    <w:link w:val="56"/>
    <w:semiHidden/>
    <w:qFormat/>
    <w:uiPriority w:val="99"/>
    <w:rPr>
      <w:kern w:val="2"/>
      <w:sz w:val="21"/>
      <w:szCs w:val="24"/>
    </w:rPr>
  </w:style>
  <w:style w:type="character" w:customStyle="1" w:styleId="474">
    <w:name w:val="文档结构图 字符"/>
    <w:basedOn w:val="231"/>
    <w:link w:val="32"/>
    <w:semiHidden/>
    <w:qFormat/>
    <w:uiPriority w:val="99"/>
    <w:rPr>
      <w:rFonts w:ascii="Microsoft YaHei UI" w:eastAsia="Microsoft YaHei UI"/>
      <w:kern w:val="2"/>
      <w:sz w:val="18"/>
      <w:szCs w:val="18"/>
    </w:rPr>
  </w:style>
  <w:style w:type="table" w:customStyle="1" w:styleId="475">
    <w:name w:val="无格式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6">
    <w:name w:val="无格式表格 21"/>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7">
    <w:name w:val="无格式表格 31"/>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8">
    <w:name w:val="无格式表格 41"/>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9">
    <w:name w:val="无格式表格 51"/>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8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1">
    <w:name w:val="信息标题 字符"/>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2">
    <w:name w:val="Quote"/>
    <w:basedOn w:val="1"/>
    <w:next w:val="1"/>
    <w:link w:val="48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3">
    <w:name w:val="引用 字符"/>
    <w:basedOn w:val="231"/>
    <w:link w:val="482"/>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4">
    <w:name w:val="Placeholder Text"/>
    <w:basedOn w:val="231"/>
    <w:semiHidden/>
    <w:qFormat/>
    <w:uiPriority w:val="99"/>
    <w:rPr>
      <w:color w:val="808080"/>
    </w:rPr>
  </w:style>
  <w:style w:type="character" w:customStyle="1" w:styleId="485">
    <w:name w:val="正文文本首行缩进 字符"/>
    <w:basedOn w:val="333"/>
    <w:link w:val="86"/>
    <w:semiHidden/>
    <w:qFormat/>
    <w:uiPriority w:val="99"/>
    <w:rPr>
      <w:kern w:val="2"/>
      <w:sz w:val="21"/>
      <w:szCs w:val="24"/>
    </w:rPr>
  </w:style>
  <w:style w:type="character" w:customStyle="1" w:styleId="486">
    <w:name w:val="正文文本缩进 字符"/>
    <w:basedOn w:val="231"/>
    <w:link w:val="41"/>
    <w:semiHidden/>
    <w:qFormat/>
    <w:uiPriority w:val="99"/>
    <w:rPr>
      <w:kern w:val="2"/>
      <w:sz w:val="21"/>
      <w:szCs w:val="24"/>
    </w:rPr>
  </w:style>
  <w:style w:type="character" w:customStyle="1" w:styleId="487">
    <w:name w:val="正文文本首行缩进 2 字符"/>
    <w:basedOn w:val="486"/>
    <w:link w:val="87"/>
    <w:semiHidden/>
    <w:qFormat/>
    <w:uiPriority w:val="99"/>
    <w:rPr>
      <w:kern w:val="2"/>
      <w:sz w:val="21"/>
      <w:szCs w:val="24"/>
    </w:rPr>
  </w:style>
  <w:style w:type="character" w:customStyle="1" w:styleId="488">
    <w:name w:val="正文文本 2 字符"/>
    <w:basedOn w:val="231"/>
    <w:link w:val="76"/>
    <w:semiHidden/>
    <w:qFormat/>
    <w:uiPriority w:val="99"/>
    <w:rPr>
      <w:kern w:val="2"/>
      <w:sz w:val="21"/>
      <w:szCs w:val="24"/>
    </w:rPr>
  </w:style>
  <w:style w:type="character" w:customStyle="1" w:styleId="489">
    <w:name w:val="正文文本 3 字符"/>
    <w:basedOn w:val="231"/>
    <w:link w:val="37"/>
    <w:semiHidden/>
    <w:qFormat/>
    <w:uiPriority w:val="99"/>
    <w:rPr>
      <w:kern w:val="2"/>
      <w:sz w:val="16"/>
      <w:szCs w:val="16"/>
    </w:rPr>
  </w:style>
  <w:style w:type="character" w:customStyle="1" w:styleId="490">
    <w:name w:val="正文文本缩进 2 字符"/>
    <w:basedOn w:val="231"/>
    <w:link w:val="55"/>
    <w:semiHidden/>
    <w:qFormat/>
    <w:uiPriority w:val="99"/>
    <w:rPr>
      <w:kern w:val="2"/>
      <w:sz w:val="21"/>
      <w:szCs w:val="24"/>
    </w:rPr>
  </w:style>
  <w:style w:type="character" w:customStyle="1" w:styleId="491">
    <w:name w:val="正文文本缩进 3 字符"/>
    <w:basedOn w:val="231"/>
    <w:link w:val="71"/>
    <w:semiHidden/>
    <w:qFormat/>
    <w:uiPriority w:val="99"/>
    <w:rPr>
      <w:kern w:val="2"/>
      <w:sz w:val="16"/>
      <w:szCs w:val="16"/>
    </w:rPr>
  </w:style>
  <w:style w:type="character" w:customStyle="1" w:styleId="492">
    <w:name w:val="注释标题 字符"/>
    <w:basedOn w:val="231"/>
    <w:link w:val="22"/>
    <w:semiHidden/>
    <w:qFormat/>
    <w:uiPriority w:val="99"/>
    <w:rPr>
      <w:kern w:val="2"/>
      <w:sz w:val="21"/>
      <w:szCs w:val="24"/>
    </w:rPr>
  </w:style>
  <w:style w:type="paragraph" w:customStyle="1" w:styleId="493">
    <w:name w:val="附录无标题章"/>
    <w:basedOn w:val="276"/>
    <w:qFormat/>
    <w:uiPriority w:val="0"/>
    <w:pPr>
      <w:spacing w:before="0" w:beforeLines="0" w:after="0" w:afterLines="0"/>
    </w:pPr>
    <w:rPr>
      <w:rFonts w:asciiTheme="majorEastAsia" w:eastAsiaTheme="majorEastAsia"/>
    </w:rPr>
  </w:style>
  <w:style w:type="paragraph" w:customStyle="1" w:styleId="494">
    <w:name w:val="附录一级无标题条"/>
    <w:basedOn w:val="277"/>
    <w:qFormat/>
    <w:uiPriority w:val="0"/>
    <w:pPr>
      <w:spacing w:before="0" w:beforeLines="0" w:after="0" w:afterLines="0"/>
    </w:pPr>
    <w:rPr>
      <w:rFonts w:asciiTheme="majorEastAsia" w:eastAsiaTheme="majorEastAsia"/>
    </w:rPr>
  </w:style>
  <w:style w:type="paragraph" w:customStyle="1" w:styleId="495">
    <w:name w:val="附录二级无标题条"/>
    <w:basedOn w:val="278"/>
    <w:qFormat/>
    <w:uiPriority w:val="0"/>
    <w:pPr>
      <w:spacing w:before="0" w:beforeLines="0" w:after="0" w:afterLines="0"/>
    </w:pPr>
    <w:rPr>
      <w:rFonts w:asciiTheme="majorEastAsia" w:eastAsiaTheme="majorEastAsia"/>
    </w:rPr>
  </w:style>
  <w:style w:type="paragraph" w:customStyle="1" w:styleId="496">
    <w:name w:val="附录三级无标题条"/>
    <w:basedOn w:val="279"/>
    <w:qFormat/>
    <w:uiPriority w:val="0"/>
    <w:pPr>
      <w:spacing w:before="0" w:beforeLines="0" w:after="0" w:afterLines="0"/>
    </w:pPr>
    <w:rPr>
      <w:rFonts w:asciiTheme="majorEastAsia" w:eastAsiaTheme="majorEastAsia"/>
    </w:rPr>
  </w:style>
  <w:style w:type="paragraph" w:customStyle="1" w:styleId="497">
    <w:name w:val="附录四级无标题条"/>
    <w:basedOn w:val="280"/>
    <w:qFormat/>
    <w:uiPriority w:val="0"/>
    <w:pPr>
      <w:spacing w:before="0" w:beforeLines="0" w:after="0" w:afterLines="0"/>
    </w:pPr>
    <w:rPr>
      <w:rFonts w:asciiTheme="majorEastAsia" w:eastAsiaTheme="majorEastAsia"/>
    </w:rPr>
  </w:style>
  <w:style w:type="paragraph" w:customStyle="1" w:styleId="498">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paragraph" w:customStyle="1" w:styleId="499">
    <w:name w:val="标准称谓TB"/>
    <w:basedOn w:val="1"/>
    <w:qFormat/>
    <w:uiPriority w:val="0"/>
    <w:pPr>
      <w:kinsoku w:val="0"/>
      <w:overflowPunct w:val="0"/>
      <w:autoSpaceDE w:val="0"/>
      <w:autoSpaceDN w:val="0"/>
      <w:spacing w:line="0" w:lineRule="atLeast"/>
      <w:jc w:val="center"/>
    </w:pPr>
    <w:rPr>
      <w:rFonts w:ascii="黑体" w:hAnsi="黑体" w:eastAsia="黑体"/>
      <w:bCs/>
      <w:spacing w:val="40"/>
      <w:kern w:val="0"/>
      <w:sz w:val="72"/>
      <w:szCs w:val="20"/>
    </w:rPr>
  </w:style>
  <w:style w:type="paragraph" w:customStyle="1" w:styleId="500">
    <w:name w:val="发布GB"/>
    <w:basedOn w:val="40"/>
    <w:qFormat/>
    <w:uiPriority w:val="0"/>
    <w:pPr>
      <w:spacing w:after="0" w:line="280" w:lineRule="exact"/>
      <w:ind w:left="284"/>
    </w:pPr>
    <w:rPr>
      <w:rFonts w:ascii="黑体" w:eastAsia="黑体"/>
      <w:kern w:val="3"/>
      <w:sz w:val="28"/>
    </w:rPr>
  </w:style>
  <w:style w:type="paragraph" w:customStyle="1" w:styleId="501">
    <w:name w:val="发布DB"/>
    <w:basedOn w:val="500"/>
    <w:qFormat/>
    <w:uiPriority w:val="0"/>
    <w:pPr>
      <w:ind w:left="567"/>
    </w:pPr>
  </w:style>
  <w:style w:type="paragraph" w:customStyle="1" w:styleId="502">
    <w:name w:val="发布HB"/>
    <w:basedOn w:val="500"/>
    <w:qFormat/>
    <w:uiPriority w:val="0"/>
    <w:pPr>
      <w:ind w:left="567"/>
    </w:pPr>
  </w:style>
  <w:style w:type="paragraph" w:customStyle="1" w:styleId="503">
    <w:name w:val="发布QB"/>
    <w:basedOn w:val="500"/>
    <w:qFormat/>
    <w:uiPriority w:val="0"/>
    <w:pPr>
      <w:ind w:left="567"/>
    </w:pPr>
  </w:style>
  <w:style w:type="paragraph" w:customStyle="1" w:styleId="504">
    <w:name w:val="发布TB"/>
    <w:basedOn w:val="500"/>
    <w:qFormat/>
    <w:uiPriority w:val="0"/>
    <w:pPr>
      <w:ind w:left="567"/>
    </w:pPr>
  </w:style>
  <w:style w:type="paragraph" w:customStyle="1" w:styleId="505">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06">
    <w:name w:val="标准标志CEC"/>
    <w:basedOn w:val="1"/>
    <w:qFormat/>
    <w:uiPriority w:val="0"/>
    <w:pPr>
      <w:jc w:val="right"/>
    </w:pPr>
    <w:rPr>
      <w:rFonts w:eastAsia="Times New Roman"/>
      <w:b/>
      <w:sz w:val="96"/>
    </w:rPr>
  </w:style>
  <w:style w:type="paragraph" w:customStyle="1" w:styleId="507">
    <w:name w:val="标准称谓CEC"/>
    <w:basedOn w:val="1"/>
    <w:qFormat/>
    <w:uiPriority w:val="0"/>
    <w:pPr>
      <w:jc w:val="center"/>
    </w:pPr>
    <w:rPr>
      <w:rFonts w:eastAsia="黑体"/>
      <w:b/>
      <w:w w:val="132"/>
      <w:kern w:val="0"/>
      <w:sz w:val="52"/>
    </w:rPr>
  </w:style>
  <w:style w:type="paragraph" w:customStyle="1" w:styleId="508">
    <w:name w:val="发布CEC"/>
    <w:basedOn w:val="500"/>
    <w:qFormat/>
    <w:uiPriority w:val="0"/>
  </w:style>
  <w:style w:type="paragraph" w:customStyle="1" w:styleId="509">
    <w:name w:val="发布部门CEC"/>
    <w:basedOn w:val="1"/>
    <w:qFormat/>
    <w:uiPriority w:val="0"/>
    <w:pPr>
      <w:snapToGrid w:val="0"/>
    </w:pPr>
    <w:rPr>
      <w:b/>
      <w:w w:val="135"/>
      <w:kern w:val="0"/>
      <w:sz w:val="36"/>
    </w:rPr>
  </w:style>
  <w:style w:type="paragraph" w:customStyle="1" w:styleId="510">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11">
    <w:name w:val="附录公式标号"/>
    <w:basedOn w:val="362"/>
    <w:qFormat/>
    <w:uiPriority w:val="0"/>
    <w:pPr>
      <w:numPr>
        <w:ilvl w:val="0"/>
        <w:numId w:val="27"/>
      </w:numPr>
      <w:snapToGrid w:val="0"/>
      <w:spacing w:line="14" w:lineRule="atLeast"/>
      <w:ind w:firstLineChars="0"/>
    </w:pPr>
    <w:rPr>
      <w:color w:val="FFFFFF" w:themeColor="background1"/>
      <w:sz w:val="2"/>
      <w14:textFill>
        <w14:solidFill>
          <w14:schemeClr w14:val="bg1"/>
        </w14:solidFill>
      </w14:textFill>
    </w:rPr>
  </w:style>
  <w:style w:type="paragraph" w:customStyle="1" w:styleId="512">
    <w:name w:val="附录公式编号"/>
    <w:basedOn w:val="40"/>
    <w:qFormat/>
    <w:uiPriority w:val="0"/>
    <w:pPr>
      <w:numPr>
        <w:ilvl w:val="1"/>
        <w:numId w:val="27"/>
      </w:numPr>
    </w:pPr>
  </w:style>
  <w:style w:type="character" w:customStyle="1" w:styleId="513">
    <w:name w:val="段 Char"/>
    <w:link w:val="258"/>
    <w:qFormat/>
    <w:uiPriority w:val="0"/>
    <w:rPr>
      <w:rFonts w:ascii="宋体"/>
      <w:sz w:val="21"/>
    </w:rPr>
  </w:style>
  <w:style w:type="character" w:customStyle="1" w:styleId="514">
    <w:name w:val="未处理的提及1"/>
    <w:basedOn w:val="231"/>
    <w:semiHidden/>
    <w:unhideWhenUsed/>
    <w:qFormat/>
    <w:uiPriority w:val="99"/>
    <w:rPr>
      <w:color w:val="605E5C"/>
      <w:shd w:val="clear" w:color="auto" w:fill="E1DFDD"/>
    </w:rPr>
  </w:style>
  <w:style w:type="paragraph" w:customStyle="1" w:styleId="515">
    <w:name w:val="列项——（一级）"/>
    <w:qFormat/>
    <w:uiPriority w:val="0"/>
    <w:pPr>
      <w:widowControl w:val="0"/>
      <w:numPr>
        <w:ilvl w:val="0"/>
        <w:numId w:val="28"/>
      </w:numPr>
      <w:jc w:val="both"/>
    </w:pPr>
    <w:rPr>
      <w:rFonts w:ascii="宋体" w:hAnsi="Times New Roman" w:eastAsia="宋体" w:cs="Times New Roman"/>
      <w:sz w:val="21"/>
      <w:lang w:val="en-US" w:eastAsia="zh-CN" w:bidi="ar-SA"/>
    </w:rPr>
  </w:style>
  <w:style w:type="paragraph" w:customStyle="1" w:styleId="516">
    <w:name w:val="列项●（二级）"/>
    <w:qFormat/>
    <w:uiPriority w:val="0"/>
    <w:pPr>
      <w:numPr>
        <w:ilvl w:val="1"/>
        <w:numId w:val="28"/>
      </w:numPr>
      <w:tabs>
        <w:tab w:val="left" w:pos="840"/>
      </w:tabs>
      <w:jc w:val="both"/>
    </w:pPr>
    <w:rPr>
      <w:rFonts w:ascii="宋体" w:hAnsi="Times New Roman" w:eastAsia="宋体" w:cs="Times New Roman"/>
      <w:sz w:val="21"/>
      <w:lang w:val="en-US" w:eastAsia="zh-CN" w:bidi="ar-SA"/>
    </w:rPr>
  </w:style>
  <w:style w:type="paragraph" w:customStyle="1" w:styleId="517">
    <w:name w:val="列项◆（三级）"/>
    <w:basedOn w:val="1"/>
    <w:qFormat/>
    <w:uiPriority w:val="0"/>
    <w:pPr>
      <w:numPr>
        <w:ilvl w:val="2"/>
        <w:numId w:val="28"/>
      </w:numPr>
    </w:pPr>
    <w:rPr>
      <w:rFonts w:ascii="宋体"/>
      <w:szCs w:val="21"/>
    </w:rPr>
  </w:style>
  <w:style w:type="paragraph" w:customStyle="1" w:styleId="518">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8B50BDDE2984F14824977729F4D0D62"/>
        <w:style w:val=""/>
        <w:category>
          <w:name w:val="常规"/>
          <w:gallery w:val="placeholder"/>
        </w:category>
        <w:types>
          <w:type w:val="bbPlcHdr"/>
        </w:types>
        <w:behaviors>
          <w:behavior w:val="content"/>
        </w:behaviors>
        <w:description w:val=""/>
        <w:guid w:val="{D859351B-6C49-4430-969E-A57E4FCDFF64}"/>
      </w:docPartPr>
      <w:docPartBody>
        <w:p w14:paraId="485F43E6">
          <w:pPr>
            <w:pStyle w:val="5"/>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A4"/>
    <w:rsid w:val="00310412"/>
    <w:rsid w:val="004F1E24"/>
    <w:rsid w:val="00657E46"/>
    <w:rsid w:val="006B2C31"/>
    <w:rsid w:val="009A1F34"/>
    <w:rsid w:val="00AF20A4"/>
    <w:rsid w:val="00C8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E8B50BDDE2984F14824977729F4D0D6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3ED365-70C4-43B0-A64F-D0CF70070E07}">
  <ds:schemaRefs/>
</ds:datastoreItem>
</file>

<file path=docProps/app.xml><?xml version="1.0" encoding="utf-8"?>
<Properties xmlns="http://schemas.openxmlformats.org/officeDocument/2006/extended-properties" xmlns:vt="http://schemas.openxmlformats.org/officeDocument/2006/docPropsVTypes">
  <Template>bzbx20.dotx</Template>
  <Company>Microsoft</Company>
  <Pages>11</Pages>
  <Words>5946</Words>
  <Characters>6238</Characters>
  <Lines>76</Lines>
  <Paragraphs>21</Paragraphs>
  <TotalTime>4</TotalTime>
  <ScaleCrop>false</ScaleCrop>
  <LinksUpToDate>false</LinksUpToDate>
  <CharactersWithSpaces>6346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2025-03-11T01:03:00Z</dcterms:created>
  <dc:creator>GY</dc:creator>
  <cp:lastModifiedBy>张</cp:lastModifiedBy>
  <cp:lastPrinted>2021-02-08T04:27:00Z</cp:lastPrinted>
  <dcterms:modified xsi:type="dcterms:W3CDTF">2025-03-11T05:44:53Z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ProductBuildVer">
    <vt:lpwstr>2052-12.1.0.20305</vt:lpwstr>
  </property>
  <property fmtid="{D5CDD505-2E9C-101B-9397-08002B2CF9AE}" pid="22" name="ICV">
    <vt:lpwstr>5A40D7ECC5754B4EBA2C5AF83A8463DE_13</vt:lpwstr>
  </property>
  <property fmtid="{D5CDD505-2E9C-101B-9397-08002B2CF9AE}" pid="23" name="KSOTemplateDocerSaveRecord">
    <vt:lpwstr>eyJoZGlkIjoiZDcyODc2ZTE5YjI5YzlkZGIyNGYxZTgwMGViMWZkZGEiLCJ1c2VySWQiOiI3NDgwOTM0MTQifQ==</vt:lpwstr>
  </property>
</Properties>
</file>