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pStyle w:val="6"/>
        <w:spacing w:line="240" w:lineRule="auto"/>
        <w:jc w:val="left"/>
        <w:rPr>
          <w:rFonts w:hint="eastAsia" w:ascii="宋体" w:hAnsi="宋体" w:eastAsia="宋体" w:cs="Calibri"/>
          <w:kern w:val="2"/>
          <w:sz w:val="24"/>
          <w:szCs w:val="21"/>
        </w:rPr>
      </w:pPr>
      <w:r>
        <w:rPr>
          <w:rFonts w:hint="eastAsia" w:ascii="宋体" w:hAnsi="宋体"/>
          <w:b/>
          <w:sz w:val="24"/>
        </w:rPr>
        <w:t>标准项目名称（中文）</w:t>
      </w:r>
      <w:r>
        <w:rPr>
          <w:rFonts w:hint="eastAsia" w:ascii="宋体" w:hAnsi="宋体"/>
          <w:sz w:val="24"/>
        </w:rPr>
        <w:t>：</w:t>
      </w:r>
      <w:r>
        <w:rPr>
          <w:rFonts w:hint="default" w:ascii="宋体" w:hAnsi="宋体" w:eastAsia="宋体" w:cs="Calibri"/>
          <w:kern w:val="2"/>
          <w:sz w:val="24"/>
          <w:szCs w:val="21"/>
          <w:lang w:bidi="ar-SA"/>
        </w:rPr>
        <w:t>《</w:t>
      </w:r>
      <w:r>
        <w:rPr>
          <w:rFonts w:hint="default" w:ascii="宋体" w:hAnsi="宋体" w:eastAsia="宋体" w:cs="Calibri"/>
          <w:kern w:val="2"/>
          <w:sz w:val="24"/>
          <w:szCs w:val="21"/>
        </w:rPr>
        <w:t>电站锅炉原煤斗分仓技术导则</w:t>
      </w:r>
      <w:r>
        <w:rPr>
          <w:rFonts w:hint="eastAsia" w:ascii="宋体" w:hAnsi="宋体" w:eastAsia="宋体" w:cs="Calibri"/>
          <w:kern w:val="2"/>
          <w:sz w:val="24"/>
          <w:szCs w:val="21"/>
          <w:lang w:bidi="ar-SA"/>
        </w:rPr>
        <w:t>》</w:t>
      </w:r>
    </w:p>
    <w:p>
      <w:pPr>
        <w:pStyle w:val="7"/>
        <w:spacing w:before="0"/>
        <w:ind w:left="2650" w:hanging="2643" w:hangingChars="1100"/>
        <w:jc w:val="left"/>
        <w:rPr>
          <w:rFonts w:hint="eastAsia" w:ascii="Times New Roman" w:eastAsia="宋体"/>
        </w:rPr>
      </w:pPr>
      <w:r>
        <w:rPr>
          <w:rFonts w:hint="eastAsia" w:hAnsi="宋体" w:eastAsia="黑体"/>
          <w:b/>
          <w:sz w:val="24"/>
          <w:szCs w:val="20"/>
        </w:rPr>
        <w:t>标准项目名称（英文）</w:t>
      </w:r>
      <w:r>
        <w:rPr>
          <w:rFonts w:hint="eastAsia" w:hAnsi="宋体"/>
          <w:b/>
          <w:sz w:val="24"/>
        </w:rPr>
        <w:t>：</w:t>
      </w:r>
      <w:bookmarkStart w:id="0" w:name="_Toc4589"/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ascii="Times New Roman" w:hAnsi="Times New Roman" w:eastAsia="仿宋"/>
          <w:color w:val="000000"/>
          <w:sz w:val="24"/>
          <w:szCs w:val="24"/>
        </w:rPr>
        <w:t>Technical Guidelines for Separation and Cleaning of Coal Hoppers in Power Plant Boiler</w:t>
      </w:r>
      <w:bookmarkEnd w:id="0"/>
    </w:p>
    <w:p>
      <w:pPr>
        <w:pStyle w:val="8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hAnsi="宋体" w:eastAsia="黑体"/>
          <w:b/>
          <w:sz w:val="24"/>
          <w:szCs w:val="20"/>
        </w:rPr>
        <w:t>负 责 起  草  单 位：</w:t>
      </w:r>
      <w:r>
        <w:rPr>
          <w:rFonts w:hint="eastAsia" w:hAnsi="宋体" w:eastAsia="宋体" w:cs="Calibri"/>
          <w:kern w:val="2"/>
          <w:sz w:val="24"/>
          <w:szCs w:val="21"/>
          <w:lang w:val="en-US" w:eastAsia="zh-CN"/>
        </w:rPr>
        <w:t>西安热工研究院有限公司</w:t>
      </w:r>
    </w:p>
    <w:p>
      <w:pPr>
        <w:autoSpaceDE w:val="0"/>
        <w:autoSpaceDN w:val="0"/>
        <w:adjustRightInd w:val="0"/>
        <w:spacing w:line="360" w:lineRule="auto"/>
        <w:ind w:left="2711" w:hanging="2703" w:hangingChars="1125"/>
        <w:jc w:val="left"/>
        <w:rPr>
          <w:sz w:val="24"/>
          <w:szCs w:val="24"/>
        </w:rPr>
      </w:pPr>
      <w:r>
        <w:rPr>
          <w:rFonts w:hint="eastAsia" w:ascii="宋体" w:hAnsi="宋体"/>
          <w:b/>
          <w:sz w:val="24"/>
        </w:rPr>
        <w:t>CSEE标准专业委员会</w:t>
      </w:r>
      <w:r>
        <w:rPr>
          <w:rFonts w:hint="eastAsia" w:ascii="宋体" w:hAnsi="宋体"/>
          <w:sz w:val="24"/>
        </w:rPr>
        <w:t>：火力</w:t>
      </w:r>
      <w:r>
        <w:rPr>
          <w:rFonts w:ascii="宋体" w:hAnsi="宋体"/>
          <w:sz w:val="24"/>
        </w:rPr>
        <w:t>发电</w:t>
      </w:r>
      <w:r>
        <w:rPr>
          <w:rFonts w:hint="eastAsia" w:ascii="宋体" w:hAnsi="宋体"/>
          <w:sz w:val="24"/>
        </w:rPr>
        <w:t>专业委员会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采纳建议或意见条数：       条。       </w:t>
            </w:r>
            <w:r>
              <w:rPr>
                <w:rFonts w:hint="eastAsia" w:ascii="宋体" w:hAnsi="宋体"/>
                <w:sz w:val="24"/>
                <w:szCs w:val="24"/>
              </w:rPr>
              <w:t>单位意见需加盖单位公章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                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val="en-US" w:eastAsia="zh-CN" w:bidi="ar"/>
        </w:rPr>
        <w:t>张向宇</w:t>
      </w:r>
      <w:r>
        <w:rPr>
          <w:rFonts w:hint="eastAsia" w:ascii="宋体" w:hAnsi="宋体" w:eastAsia="宋体"/>
          <w:sz w:val="24"/>
        </w:rPr>
        <w:t xml:space="preserve">     电话：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17792606790</w:t>
      </w:r>
      <w:r>
        <w:rPr>
          <w:rFonts w:hint="eastAsia" w:ascii="宋体" w:hAnsi="宋体" w:eastAsia="宋体"/>
          <w:sz w:val="24"/>
        </w:rPr>
        <w:t xml:space="preserve">     邮箱：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zhangxiangyu214@163.com</w:t>
      </w:r>
      <w:r>
        <w:rPr>
          <w:rFonts w:hint="eastAsia" w:ascii="宋体" w:hAnsi="宋体" w:eastAsia="宋体"/>
          <w:sz w:val="24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Times New Roman" w:hAnsi="仿宋_GB2312" w:eastAsia="仿宋_GB2312" w:cs="Times New Roman"/>
          <w:sz w:val="32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PAGE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1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NUMPAGES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3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F2DF"/>
    <w:rsid w:val="1CDF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FF000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color w:val="FF0000"/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8">
    <w:name w:val="封面一致性程度标识"/>
    <w:basedOn w:val="1"/>
    <w:qFormat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2025-03-13T16:08:00Z</dcterms:created>
  <dc:creator>xy</dc:creator>
  <cp:lastModifiedBy>xy</cp:lastModifiedBy>
  <dcterms:modified xsi:type="dcterms:W3CDTF">2025-03-13T16:08:36Z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2A795C99BDDC53CD6A92D267321723A2_41</vt:lpwstr>
  </property>
</Properties>
</file>