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2"/>
        <w:numPr>
          <w:ilvl w:val="255"/>
          <w:numId w:val="0"/>
        </w:numPr>
        <w:snapToGrid w:val="0"/>
        <w:spacing w:line="360" w:lineRule="auto"/>
        <w:ind w:right="480" w:rightChars="200"/>
        <w:jc w:val="center"/>
        <w:rPr>
          <w:rFonts w:hint="eastAsia"/>
          <w:b/>
          <w:bCs/>
          <w:color w:val="000000"/>
          <w:kern w:val="2"/>
          <w:sz w:val="44"/>
          <w:szCs w:val="44"/>
        </w:rPr>
      </w:pPr>
      <w:r>
        <w:rPr>
          <w:rFonts w:hint="eastAsia"/>
          <w:b/>
          <w:bCs/>
          <w:color w:val="000000"/>
          <w:kern w:val="2"/>
          <w:sz w:val="44"/>
          <w:szCs w:val="44"/>
        </w:rPr>
        <w:t>培训内容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中国能源转型进程的推进，储能重要性日益凸显，新型储能技术正迎来一个前所未有的发展机遇。储能作为新型电力系统的重要支撑，技术路线呈现百花齐放态势，应用场景不断拓展，商业模式逐渐清晰，新技术不断取得突破，有望为区域经济发展提供强劲动能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然而，各种新能源贯通新型电力系统，连接供给侧和需求侧，对电力绿色、电网安全、电能供应经济性三方面带来新的挑战；新能源、储能、电力多学科交叉研究，涉及物理、化学、材料、能源动力、电力电气等知识领域，对电力系统从业人员和储能领域“高精尖缺”人才培养提出更高要求。</w:t>
      </w:r>
    </w:p>
    <w:p>
      <w:pPr>
        <w:snapToGrid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本次培训课程共</w:t>
      </w:r>
      <w:r>
        <w:rPr>
          <w:rFonts w:ascii="仿宋" w:hAnsi="仿宋" w:eastAsia="仿宋" w:cs="仿宋"/>
          <w:sz w:val="32"/>
          <w:szCs w:val="32"/>
        </w:rPr>
        <w:t>72</w:t>
      </w:r>
      <w:r>
        <w:rPr>
          <w:rFonts w:hint="eastAsia" w:ascii="仿宋" w:hAnsi="仿宋" w:eastAsia="仿宋" w:cs="仿宋"/>
          <w:sz w:val="32"/>
          <w:szCs w:val="32"/>
        </w:rPr>
        <w:t>学时，具体内容如下：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宏观综述篇：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1.新型电力系统的构建及挑战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</w:rPr>
        <w:t>新型储能发展态势及商业化运行面临的挑战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本体技术篇：（每个技术类型涵盖技术原理、性能、安全、优势、制约因素、应用场景、现状与发展趋势等）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</w:t>
      </w:r>
      <w:r>
        <w:rPr>
          <w:rFonts w:ascii="仿宋" w:hAnsi="仿宋" w:eastAsia="仿宋" w:cs="仿宋"/>
          <w:sz w:val="32"/>
          <w:szCs w:val="40"/>
        </w:rPr>
        <w:t>.锂离子电池</w:t>
      </w:r>
      <w:r>
        <w:rPr>
          <w:rFonts w:hint="eastAsia" w:ascii="仿宋" w:hAnsi="仿宋" w:eastAsia="仿宋" w:cs="仿宋"/>
          <w:sz w:val="32"/>
          <w:szCs w:val="40"/>
        </w:rPr>
        <w:t>技术</w:t>
      </w:r>
      <w:r>
        <w:rPr>
          <w:rFonts w:ascii="仿宋" w:hAnsi="仿宋" w:eastAsia="仿宋" w:cs="仿宋"/>
          <w:sz w:val="32"/>
          <w:szCs w:val="40"/>
        </w:rPr>
        <w:t>原理与</w:t>
      </w:r>
      <w:r>
        <w:rPr>
          <w:rFonts w:hint="eastAsia" w:ascii="仿宋" w:hAnsi="仿宋" w:eastAsia="仿宋" w:cs="仿宋"/>
          <w:sz w:val="32"/>
          <w:szCs w:val="40"/>
        </w:rPr>
        <w:t>应用发展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4.液流电池储能技术产业化现状及市场展望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5.压缩空气储能技术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6.飞轮储能技术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7.热储能技术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8.氢能技术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9</w:t>
      </w:r>
      <w:r>
        <w:rPr>
          <w:rFonts w:ascii="仿宋" w:hAnsi="仿宋" w:eastAsia="仿宋" w:cs="仿宋"/>
          <w:sz w:val="32"/>
          <w:szCs w:val="40"/>
        </w:rPr>
        <w:t>.电池储能电站与管理系统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10</w:t>
      </w:r>
      <w:r>
        <w:rPr>
          <w:rFonts w:ascii="仿宋" w:hAnsi="仿宋" w:eastAsia="仿宋" w:cs="仿宋"/>
          <w:sz w:val="32"/>
          <w:szCs w:val="40"/>
        </w:rPr>
        <w:t>.电池储能安全与对策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40"/>
        </w:rPr>
        <w:t>11</w:t>
      </w:r>
      <w:r>
        <w:rPr>
          <w:rFonts w:ascii="仿宋" w:hAnsi="仿宋" w:eastAsia="仿宋" w:cs="仿宋"/>
          <w:sz w:val="32"/>
          <w:szCs w:val="40"/>
        </w:rPr>
        <w:t>.电池原材料与回收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应用技术篇：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2.储能系统并网应用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13.高压直挂储能技术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8C4134"/>
    <w:multiLevelType w:val="singleLevel"/>
    <w:tmpl w:val="C08C4134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EF4D7"/>
    <w:rsid w:val="EEFEF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560" w:lineRule="exact"/>
      <w:ind w:firstLine="624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2024-11-12T10:14:00Z</dcterms:created>
  <dc:creator>xy</dc:creator>
  <cp:lastModifiedBy>xy</cp:lastModifiedBy>
  <dcterms:modified xsi:type="dcterms:W3CDTF">2024-11-12T10:14:57Z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AD653A6208D6DEA6E8B932674281E236_41</vt:lpwstr>
  </property>
</Properties>
</file>