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0BF5A" w14:textId="77777777" w:rsidR="008D4D71" w:rsidRDefault="008D4D71">
      <w:pPr>
        <w:pStyle w:val="aff1"/>
        <w:ind w:firstLineChars="0" w:firstLine="0"/>
      </w:pPr>
    </w:p>
    <w:p w14:paraId="6C03A7F5" w14:textId="77777777" w:rsidR="00475000" w:rsidRDefault="00475000">
      <w:pPr>
        <w:pStyle w:val="aff1"/>
        <w:ind w:firstLineChars="0" w:firstLine="0"/>
        <w:rPr>
          <w:rFonts w:hint="eastAsia"/>
        </w:rPr>
      </w:pPr>
    </w:p>
    <w:p w14:paraId="5E79C6DF" w14:textId="77777777" w:rsidR="008D4D71" w:rsidRDefault="008D4D71">
      <w:pPr>
        <w:pStyle w:val="aff1"/>
        <w:ind w:firstLineChars="0" w:firstLine="0"/>
      </w:pPr>
    </w:p>
    <w:p w14:paraId="00CF376D" w14:textId="77777777" w:rsidR="008D4D71" w:rsidRDefault="008D4D71">
      <w:pPr>
        <w:pStyle w:val="aff1"/>
        <w:ind w:firstLineChars="0" w:firstLine="0"/>
      </w:pPr>
    </w:p>
    <w:p w14:paraId="288DFEFB" w14:textId="77777777" w:rsidR="008D4D71" w:rsidRDefault="008D4D71">
      <w:pPr>
        <w:pStyle w:val="aff1"/>
        <w:ind w:firstLineChars="0" w:firstLine="0"/>
      </w:pPr>
    </w:p>
    <w:p w14:paraId="6A7BA75E" w14:textId="77777777" w:rsidR="008D4D71" w:rsidRDefault="008D4D71">
      <w:pPr>
        <w:pStyle w:val="aff1"/>
        <w:ind w:firstLineChars="0" w:firstLine="0"/>
      </w:pPr>
    </w:p>
    <w:p w14:paraId="24D0B1BB" w14:textId="77777777" w:rsidR="008D4D71" w:rsidRDefault="008D4D71">
      <w:pPr>
        <w:pStyle w:val="aff1"/>
        <w:ind w:firstLineChars="0" w:firstLine="0"/>
      </w:pPr>
    </w:p>
    <w:p w14:paraId="753F165E" w14:textId="77777777" w:rsidR="008D4D71" w:rsidRDefault="008D4D71">
      <w:pPr>
        <w:pStyle w:val="aff1"/>
        <w:ind w:firstLineChars="0" w:firstLine="0"/>
      </w:pPr>
    </w:p>
    <w:p w14:paraId="104A0046" w14:textId="77777777" w:rsidR="008D4D71" w:rsidRDefault="008D4D71">
      <w:pPr>
        <w:pStyle w:val="aff1"/>
        <w:ind w:firstLineChars="0" w:firstLine="0"/>
      </w:pPr>
    </w:p>
    <w:p w14:paraId="01F9351B" w14:textId="77777777" w:rsidR="008D4D71" w:rsidRDefault="008D4D71">
      <w:pPr>
        <w:pStyle w:val="aff1"/>
        <w:ind w:firstLineChars="0" w:firstLine="0"/>
      </w:pPr>
    </w:p>
    <w:p w14:paraId="5076FEB6" w14:textId="059E8802" w:rsidR="008D4D71" w:rsidRDefault="00475000">
      <w:pPr>
        <w:pStyle w:val="aff1"/>
        <w:ind w:firstLineChars="0" w:firstLine="0"/>
        <w:jc w:val="center"/>
        <w:rPr>
          <w:rFonts w:ascii="黑体" w:eastAsia="黑体"/>
          <w:sz w:val="44"/>
          <w:szCs w:val="44"/>
        </w:rPr>
      </w:pPr>
      <w:r w:rsidRPr="00475000">
        <w:rPr>
          <w:rFonts w:ascii="黑体" w:eastAsia="黑体" w:hint="eastAsia"/>
          <w:sz w:val="44"/>
          <w:szCs w:val="44"/>
        </w:rPr>
        <w:t>电动汽车充放电与电网互动技术导则</w:t>
      </w:r>
    </w:p>
    <w:p w14:paraId="001664EA" w14:textId="77777777" w:rsidR="008D4D71" w:rsidRDefault="008D4D71">
      <w:pPr>
        <w:pStyle w:val="aff1"/>
      </w:pPr>
    </w:p>
    <w:p w14:paraId="762A127C" w14:textId="77777777" w:rsidR="008D4D71" w:rsidRDefault="008D4D71">
      <w:pPr>
        <w:pStyle w:val="aff1"/>
      </w:pPr>
    </w:p>
    <w:p w14:paraId="47142911" w14:textId="77777777" w:rsidR="008D4D71" w:rsidRDefault="00EA4457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  <w:bookmarkStart w:id="0" w:name="_Toc298937333"/>
      <w:bookmarkStart w:id="1" w:name="_Toc298937368"/>
      <w:bookmarkStart w:id="2" w:name="_Toc304828086"/>
      <w:bookmarkStart w:id="3" w:name="_Toc304825020"/>
      <w:bookmarkStart w:id="4" w:name="_Toc298937620"/>
      <w:bookmarkStart w:id="5" w:name="_Toc309995410"/>
      <w:bookmarkStart w:id="6" w:name="_Toc318613715"/>
      <w:bookmarkStart w:id="7" w:name="_Toc309995598"/>
      <w:bookmarkStart w:id="8" w:name="_Toc298937430"/>
      <w:bookmarkStart w:id="9" w:name="_Toc304402675"/>
      <w:bookmarkStart w:id="10" w:name="_Toc304825093"/>
      <w:bookmarkStart w:id="11" w:name="_Toc320020914"/>
      <w:bookmarkStart w:id="12" w:name="_Toc310002657"/>
      <w:bookmarkStart w:id="13" w:name="_Toc309993200"/>
      <w:bookmarkStart w:id="14" w:name="_Toc304824981"/>
      <w:bookmarkStart w:id="15" w:name="_Toc298938794"/>
      <w:bookmarkStart w:id="16" w:name="_Toc298938646"/>
      <w:bookmarkStart w:id="17" w:name="_Toc309995492"/>
      <w:bookmarkStart w:id="18" w:name="_Toc298937560"/>
      <w:bookmarkStart w:id="19" w:name="_Toc298937473"/>
      <w:bookmarkStart w:id="20" w:name="_Toc309997060"/>
      <w:bookmarkStart w:id="21" w:name="_Toc309996019"/>
      <w:bookmarkStart w:id="22" w:name="_Toc309994571"/>
      <w:r>
        <w:rPr>
          <w:rFonts w:hint="eastAsia"/>
          <w:sz w:val="28"/>
          <w:szCs w:val="28"/>
        </w:rPr>
        <w:t>编 制 说</w:t>
      </w:r>
      <w:bookmarkEnd w:id="0"/>
      <w:bookmarkEnd w:id="1"/>
      <w:r>
        <w:rPr>
          <w:rFonts w:hint="eastAsia"/>
          <w:sz w:val="28"/>
          <w:szCs w:val="28"/>
        </w:rPr>
        <w:t> 明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6B7848C4" w14:textId="77777777" w:rsidR="008D4D71" w:rsidRDefault="008D4D71">
      <w:pPr>
        <w:pStyle w:val="aff1"/>
        <w:ind w:firstLine="560"/>
        <w:jc w:val="center"/>
        <w:rPr>
          <w:rFonts w:ascii="黑体" w:eastAsia="黑体"/>
          <w:sz w:val="28"/>
          <w:szCs w:val="28"/>
        </w:rPr>
      </w:pPr>
    </w:p>
    <w:p w14:paraId="008C6E02" w14:textId="77777777" w:rsidR="008D4D71" w:rsidRDefault="008D4D71">
      <w:pPr>
        <w:pStyle w:val="aff1"/>
        <w:ind w:firstLine="560"/>
        <w:jc w:val="center"/>
        <w:rPr>
          <w:rFonts w:ascii="黑体" w:eastAsia="黑体"/>
          <w:sz w:val="28"/>
          <w:szCs w:val="28"/>
        </w:rPr>
      </w:pPr>
    </w:p>
    <w:p w14:paraId="2664FE4C" w14:textId="77777777" w:rsidR="008D4D71" w:rsidRDefault="008D4D71">
      <w:pPr>
        <w:pStyle w:val="aff1"/>
        <w:sectPr w:rsidR="008D4D71">
          <w:headerReference w:type="even" r:id="rId9"/>
          <w:headerReference w:type="default" r:id="rId10"/>
          <w:footerReference w:type="default" r:id="rId11"/>
          <w:pgSz w:w="11906" w:h="16838"/>
          <w:pgMar w:top="567" w:right="1134" w:bottom="1134" w:left="1417" w:header="1418" w:footer="1134" w:gutter="0"/>
          <w:cols w:space="720"/>
          <w:formProt w:val="0"/>
          <w:docGrid w:type="lines" w:linePitch="312"/>
        </w:sectPr>
      </w:pPr>
    </w:p>
    <w:p w14:paraId="0B7C6C9A" w14:textId="77777777" w:rsidR="008D4D71" w:rsidRDefault="00EA4457">
      <w:pPr>
        <w:pStyle w:val="affc"/>
      </w:pPr>
      <w:bookmarkStart w:id="23" w:name="_Toc513731109"/>
      <w:bookmarkStart w:id="24" w:name="_Toc309992160"/>
      <w:bookmarkStart w:id="25" w:name="_Toc513731021"/>
      <w:bookmarkStart w:id="26" w:name="_Toc179556795"/>
      <w:r>
        <w:rPr>
          <w:rFonts w:hint="eastAsia"/>
        </w:rPr>
        <w:lastRenderedPageBreak/>
        <w:t>目次</w:t>
      </w:r>
      <w:bookmarkEnd w:id="23"/>
      <w:bookmarkEnd w:id="24"/>
      <w:bookmarkEnd w:id="25"/>
      <w:bookmarkEnd w:id="26"/>
    </w:p>
    <w:p w14:paraId="7B8F1445" w14:textId="34583D34" w:rsidR="00E23E1D" w:rsidRDefault="00EA4457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TOC \o "1-1" \h \z \u</w:instrText>
      </w:r>
      <w:r>
        <w:rPr>
          <w:rFonts w:hAnsi="宋体"/>
        </w:rPr>
        <w:instrText xml:space="preserve"> </w:instrText>
      </w:r>
      <w:r>
        <w:rPr>
          <w:rFonts w:hAnsi="宋体"/>
        </w:rPr>
        <w:fldChar w:fldCharType="separate"/>
      </w:r>
      <w:hyperlink w:anchor="_Toc179556795" w:history="1">
        <w:r w:rsidR="00E23E1D" w:rsidRPr="00C66676">
          <w:rPr>
            <w:rStyle w:val="afb"/>
            <w:rFonts w:hint="eastAsia"/>
            <w:noProof/>
          </w:rPr>
          <w:t>目次</w:t>
        </w:r>
        <w:r w:rsidR="00E23E1D">
          <w:rPr>
            <w:rFonts w:hint="eastAsia"/>
            <w:noProof/>
            <w:webHidden/>
          </w:rPr>
          <w:tab/>
        </w:r>
        <w:r w:rsidR="00E23E1D">
          <w:rPr>
            <w:rFonts w:hint="eastAsia"/>
            <w:noProof/>
            <w:webHidden/>
          </w:rPr>
          <w:fldChar w:fldCharType="begin"/>
        </w:r>
        <w:r w:rsidR="00E23E1D">
          <w:rPr>
            <w:rFonts w:hint="eastAsia"/>
            <w:noProof/>
            <w:webHidden/>
          </w:rPr>
          <w:instrText xml:space="preserve"> </w:instrText>
        </w:r>
        <w:r w:rsidR="00E23E1D">
          <w:rPr>
            <w:noProof/>
            <w:webHidden/>
          </w:rPr>
          <w:instrText>PAGEREF _Toc179556795 \h</w:instrText>
        </w:r>
        <w:r w:rsidR="00E23E1D">
          <w:rPr>
            <w:rFonts w:hint="eastAsia"/>
            <w:noProof/>
            <w:webHidden/>
          </w:rPr>
          <w:instrText xml:space="preserve"> </w:instrText>
        </w:r>
        <w:r w:rsidR="00E23E1D">
          <w:rPr>
            <w:rFonts w:hint="eastAsia"/>
            <w:noProof/>
            <w:webHidden/>
          </w:rPr>
        </w:r>
        <w:r w:rsidR="00E23E1D">
          <w:rPr>
            <w:noProof/>
            <w:webHidden/>
          </w:rPr>
          <w:fldChar w:fldCharType="separate"/>
        </w:r>
        <w:r w:rsidR="00E23E1D">
          <w:rPr>
            <w:noProof/>
            <w:webHidden/>
          </w:rPr>
          <w:t>I</w:t>
        </w:r>
        <w:r w:rsidR="00E23E1D">
          <w:rPr>
            <w:rFonts w:hint="eastAsia"/>
            <w:noProof/>
            <w:webHidden/>
          </w:rPr>
          <w:fldChar w:fldCharType="end"/>
        </w:r>
      </w:hyperlink>
    </w:p>
    <w:p w14:paraId="3B09962D" w14:textId="4AF43652" w:rsidR="00E23E1D" w:rsidRDefault="00E23E1D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9556796" w:history="1">
        <w:r w:rsidRPr="00C66676">
          <w:rPr>
            <w:rStyle w:val="afb"/>
            <w:rFonts w:hAnsi="宋体" w:hint="eastAsia"/>
            <w:noProof/>
          </w:rPr>
          <w:t>1 编制背景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_Toc179556796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rFonts w:hint="eastAsia"/>
            <w:noProof/>
            <w:webHidden/>
          </w:rPr>
          <w:fldChar w:fldCharType="end"/>
        </w:r>
      </w:hyperlink>
    </w:p>
    <w:p w14:paraId="79D3009B" w14:textId="4023795F" w:rsidR="00E23E1D" w:rsidRDefault="00E23E1D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9556797" w:history="1">
        <w:r w:rsidRPr="00C66676">
          <w:rPr>
            <w:rStyle w:val="afb"/>
            <w:rFonts w:hAnsi="宋体" w:hint="eastAsia"/>
            <w:noProof/>
          </w:rPr>
          <w:t>2 编制主要原则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_Toc179556797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rFonts w:hint="eastAsia"/>
            <w:noProof/>
            <w:webHidden/>
          </w:rPr>
          <w:fldChar w:fldCharType="end"/>
        </w:r>
      </w:hyperlink>
    </w:p>
    <w:p w14:paraId="2ECB265B" w14:textId="549F63E2" w:rsidR="00E23E1D" w:rsidRDefault="00E23E1D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9556798" w:history="1">
        <w:r w:rsidRPr="00C66676">
          <w:rPr>
            <w:rStyle w:val="afb"/>
            <w:rFonts w:hAnsi="宋体" w:hint="eastAsia"/>
            <w:noProof/>
          </w:rPr>
          <w:t>3 主要工作过程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_Toc179556798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rFonts w:hint="eastAsia"/>
            <w:noProof/>
            <w:webHidden/>
          </w:rPr>
          <w:fldChar w:fldCharType="end"/>
        </w:r>
      </w:hyperlink>
    </w:p>
    <w:p w14:paraId="428B4833" w14:textId="0A3220C5" w:rsidR="00E23E1D" w:rsidRDefault="00E23E1D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9556799" w:history="1">
        <w:r w:rsidRPr="00C66676">
          <w:rPr>
            <w:rStyle w:val="afb"/>
            <w:rFonts w:hAnsi="宋体" w:hint="eastAsia"/>
            <w:noProof/>
          </w:rPr>
          <w:t>4</w:t>
        </w:r>
        <w:r w:rsidRPr="00C66676">
          <w:rPr>
            <w:rStyle w:val="afb"/>
            <w:rFonts w:hint="eastAsia"/>
            <w:noProof/>
          </w:rPr>
          <w:t xml:space="preserve"> 标准结构和内容说明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_Toc179556799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rFonts w:hint="eastAsia"/>
            <w:noProof/>
            <w:webHidden/>
          </w:rPr>
          <w:fldChar w:fldCharType="end"/>
        </w:r>
      </w:hyperlink>
    </w:p>
    <w:p w14:paraId="745DAFE1" w14:textId="154243FA" w:rsidR="00E23E1D" w:rsidRDefault="00E23E1D">
      <w:pPr>
        <w:pStyle w:val="TOC1"/>
        <w:spacing w:before="78" w:after="78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9556800" w:history="1">
        <w:r w:rsidRPr="00C66676">
          <w:rPr>
            <w:rStyle w:val="afb"/>
            <w:rFonts w:hAnsi="宋体" w:hint="eastAsia"/>
            <w:noProof/>
          </w:rPr>
          <w:t>5</w:t>
        </w:r>
        <w:r>
          <w:rPr>
            <w:rStyle w:val="afb"/>
            <w:rFonts w:hAnsi="宋体" w:hint="eastAsia"/>
            <w:noProof/>
          </w:rPr>
          <w:t xml:space="preserve"> </w:t>
        </w:r>
        <w:r w:rsidRPr="00C66676">
          <w:rPr>
            <w:rStyle w:val="afb"/>
            <w:rFonts w:hAnsi="宋体" w:hint="eastAsia"/>
            <w:noProof/>
          </w:rPr>
          <w:t>相关</w:t>
        </w:r>
        <w:r w:rsidRPr="00C66676">
          <w:rPr>
            <w:rStyle w:val="afb"/>
            <w:rFonts w:hint="eastAsia"/>
            <w:noProof/>
          </w:rPr>
          <w:t>标准对比说明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_Toc179556800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rFonts w:hint="eastAsia"/>
            <w:noProof/>
            <w:webHidden/>
          </w:rPr>
          <w:fldChar w:fldCharType="end"/>
        </w:r>
      </w:hyperlink>
    </w:p>
    <w:p w14:paraId="6D459D86" w14:textId="49314565" w:rsidR="008D4D71" w:rsidRDefault="00EA4457">
      <w:pPr>
        <w:pStyle w:val="aff1"/>
        <w:rPr>
          <w:rFonts w:hAnsi="宋体" w:hint="eastAsia"/>
          <w:szCs w:val="21"/>
        </w:rPr>
      </w:pPr>
      <w:r>
        <w:rPr>
          <w:rFonts w:hAnsi="宋体"/>
          <w:szCs w:val="21"/>
        </w:rPr>
        <w:fldChar w:fldCharType="end"/>
      </w:r>
    </w:p>
    <w:p w14:paraId="22B9029C" w14:textId="77777777" w:rsidR="008D4D71" w:rsidRDefault="008D4D71">
      <w:pPr>
        <w:pStyle w:val="aff1"/>
        <w:rPr>
          <w:rFonts w:hAnsi="宋体" w:hint="eastAsia"/>
          <w:szCs w:val="21"/>
        </w:rPr>
      </w:pPr>
    </w:p>
    <w:p w14:paraId="2EA5E7ED" w14:textId="77777777" w:rsidR="008D4D71" w:rsidRDefault="008D4D71">
      <w:pPr>
        <w:pStyle w:val="aff1"/>
        <w:rPr>
          <w:rFonts w:hAnsi="宋体" w:hint="eastAsia"/>
          <w:szCs w:val="21"/>
        </w:rPr>
      </w:pPr>
    </w:p>
    <w:p w14:paraId="2DBF2CFD" w14:textId="77777777" w:rsidR="008D4D71" w:rsidRDefault="008D4D71">
      <w:pPr>
        <w:pStyle w:val="aff1"/>
        <w:rPr>
          <w:rFonts w:hAnsi="宋体" w:hint="eastAsia"/>
          <w:szCs w:val="21"/>
        </w:rPr>
      </w:pPr>
    </w:p>
    <w:p w14:paraId="1A2DC11A" w14:textId="77777777" w:rsidR="008D4D71" w:rsidRDefault="008D4D71">
      <w:pPr>
        <w:pStyle w:val="aff1"/>
        <w:rPr>
          <w:rFonts w:hAnsi="宋体" w:hint="eastAsia"/>
          <w:szCs w:val="21"/>
        </w:rPr>
        <w:sectPr w:rsidR="008D4D71" w:rsidSect="00E23E1D">
          <w:headerReference w:type="default" r:id="rId12"/>
          <w:footerReference w:type="default" r:id="rId13"/>
          <w:pgSz w:w="11906" w:h="16838"/>
          <w:pgMar w:top="567" w:right="1134" w:bottom="1134" w:left="1417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14:paraId="6855B818" w14:textId="77777777" w:rsidR="008D4D71" w:rsidRDefault="00EA4457">
      <w:pPr>
        <w:pStyle w:val="14"/>
        <w:spacing w:before="312" w:after="312"/>
        <w:rPr>
          <w:rFonts w:ascii="宋体" w:hAnsi="宋体" w:hint="eastAsia"/>
          <w:szCs w:val="21"/>
        </w:rPr>
      </w:pPr>
      <w:bookmarkStart w:id="27" w:name="_Toc179556796"/>
      <w:r>
        <w:rPr>
          <w:rFonts w:ascii="宋体" w:hAnsi="宋体" w:hint="eastAsia"/>
          <w:szCs w:val="21"/>
        </w:rPr>
        <w:t xml:space="preserve">1 </w:t>
      </w:r>
      <w:r>
        <w:rPr>
          <w:rFonts w:ascii="宋体" w:hAnsi="宋体" w:hint="eastAsia"/>
          <w:szCs w:val="21"/>
        </w:rPr>
        <w:t>编制背景</w:t>
      </w:r>
      <w:bookmarkEnd w:id="27"/>
    </w:p>
    <w:p w14:paraId="3B844CA8" w14:textId="6600067B" w:rsidR="008D4D71" w:rsidRPr="00A33D5B" w:rsidRDefault="00EA4457" w:rsidP="00A33D5B">
      <w:pPr>
        <w:pStyle w:val="aff1"/>
      </w:pPr>
      <w:r w:rsidRPr="00A33D5B">
        <w:rPr>
          <w:rFonts w:hint="eastAsia"/>
        </w:rPr>
        <w:t>本标准是根据</w:t>
      </w:r>
      <w:r w:rsidR="00475000" w:rsidRPr="00A33D5B">
        <w:rPr>
          <w:rFonts w:hint="eastAsia"/>
        </w:rPr>
        <w:t>电机资</w:t>
      </w:r>
      <w:r w:rsidR="00475000" w:rsidRPr="00A33D5B">
        <w:rPr>
          <w:rFonts w:hint="eastAsia"/>
        </w:rPr>
        <w:t>〔2022〕446号</w:t>
      </w:r>
      <w:r w:rsidRPr="00A33D5B">
        <w:rPr>
          <w:rFonts w:hint="eastAsia"/>
        </w:rPr>
        <w:t>文，</w:t>
      </w:r>
      <w:r w:rsidR="00475000" w:rsidRPr="00A33D5B">
        <w:rPr>
          <w:rFonts w:hint="eastAsia"/>
        </w:rPr>
        <w:t>中国电机工程学会关于印发“中国电机工程学会2022年标准计划（第三批）”的通知</w:t>
      </w:r>
      <w:r w:rsidRPr="00A33D5B">
        <w:t>下达</w:t>
      </w:r>
      <w:r w:rsidRPr="00A33D5B">
        <w:rPr>
          <w:rFonts w:hint="eastAsia"/>
        </w:rPr>
        <w:t>的制定</w:t>
      </w:r>
      <w:r w:rsidRPr="00A33D5B">
        <w:t>任务</w:t>
      </w:r>
      <w:r w:rsidRPr="00A33D5B">
        <w:rPr>
          <w:rFonts w:hint="eastAsia"/>
        </w:rPr>
        <w:t>，项目序号</w:t>
      </w:r>
      <w:r w:rsidR="00A33D5B" w:rsidRPr="00A33D5B">
        <w:rPr>
          <w:rFonts w:hint="eastAsia"/>
        </w:rPr>
        <w:t>21</w:t>
      </w:r>
      <w:r w:rsidRPr="00A33D5B">
        <w:rPr>
          <w:rFonts w:hint="eastAsia"/>
        </w:rPr>
        <w:t>对“</w:t>
      </w:r>
      <w:r w:rsidR="00A33D5B" w:rsidRPr="00A33D5B">
        <w:rPr>
          <w:rFonts w:hint="eastAsia"/>
        </w:rPr>
        <w:t>电动汽车充放电与电网互动技术导则</w:t>
      </w:r>
      <w:r w:rsidRPr="00A33D5B">
        <w:rPr>
          <w:rFonts w:hint="eastAsia"/>
        </w:rPr>
        <w:t>”进行制定的</w:t>
      </w:r>
      <w:r w:rsidRPr="00A33D5B">
        <w:t>。</w:t>
      </w:r>
      <w:proofErr w:type="gramStart"/>
      <w:r w:rsidRPr="00A33D5B">
        <w:rPr>
          <w:rFonts w:hint="eastAsia"/>
        </w:rPr>
        <w:t>由</w:t>
      </w:r>
      <w:r w:rsidR="00A33D5B" w:rsidRPr="00A33D5B">
        <w:rPr>
          <w:rFonts w:hint="eastAsia"/>
        </w:rPr>
        <w:t>国网北京市</w:t>
      </w:r>
      <w:proofErr w:type="gramEnd"/>
      <w:r w:rsidR="00A33D5B" w:rsidRPr="00A33D5B">
        <w:rPr>
          <w:rFonts w:hint="eastAsia"/>
        </w:rPr>
        <w:t>电力公司</w:t>
      </w:r>
      <w:r w:rsidRPr="00A33D5B">
        <w:t>负责起草。</w:t>
      </w:r>
    </w:p>
    <w:p w14:paraId="5E382E12" w14:textId="0DBAF7BA" w:rsidR="008D4D71" w:rsidRDefault="004F3281" w:rsidP="00F63139">
      <w:pPr>
        <w:pStyle w:val="aff1"/>
      </w:pPr>
      <w:r w:rsidRPr="00F63139">
        <w:rPr>
          <w:rFonts w:hint="eastAsia"/>
        </w:rPr>
        <w:t>在国家“双碳”目标下，新能源发电在电力系统中的占</w:t>
      </w:r>
      <w:proofErr w:type="gramStart"/>
      <w:r w:rsidRPr="00F63139">
        <w:rPr>
          <w:rFonts w:hint="eastAsia"/>
        </w:rPr>
        <w:t>比逐步</w:t>
      </w:r>
      <w:proofErr w:type="gramEnd"/>
      <w:r w:rsidRPr="00F63139">
        <w:rPr>
          <w:rFonts w:hint="eastAsia"/>
        </w:rPr>
        <w:t>增加，其随机性和波动性对储能资源提出了更高要求，电动汽车通过充放电与电网协调调度，可为电网提供移动储能资源，预计2030年，8000万辆车可为电网提供超过200G瓦时的可调资源。在参与电网协调调度中，电动汽车同时具备用电负荷、储能电源两种属性</w:t>
      </w:r>
      <w:r w:rsidRPr="00F63139">
        <w:rPr>
          <w:rFonts w:hint="eastAsia"/>
        </w:rPr>
        <w:t>。</w:t>
      </w:r>
      <w:r w:rsidRPr="00F63139">
        <w:rPr>
          <w:rFonts w:hint="eastAsia"/>
        </w:rPr>
        <w:t>作为充电负荷，电动汽车可根据电网调度要求优化调整充电时序与功率，进行有序充电，即V1G，降低电网峰谷差，缓解配网容量不足；作为储能电源，电动汽车可与电网进行充电与放电双向交互，当负荷过高时电动汽车向电网馈电，即V2G，参与电网调频、备用等，提升电网可靠性，促进新能源消纳。</w:t>
      </w:r>
      <w:r w:rsidRPr="00F63139">
        <w:cr/>
      </w:r>
      <w:r w:rsidRPr="00F63139">
        <w:rPr>
          <w:rFonts w:hint="eastAsia"/>
        </w:rPr>
        <w:t xml:space="preserve">    </w:t>
      </w:r>
      <w:r w:rsidRPr="00F63139">
        <w:rPr>
          <w:rFonts w:hint="eastAsia"/>
        </w:rPr>
        <w:t>为了实现台区、区域、跨省跨区不同范围的电动汽车充放电与电网协调互动，需要电动汽车充放电站、充放电管理平台、负荷聚合平台、电网调度平台共同参与。然而，现有标准仅针对充电场景进行了负荷调控通用原则的规定，无法指导电动汽车与电网协调互动的落地实施，</w:t>
      </w:r>
      <w:proofErr w:type="gramStart"/>
      <w:r w:rsidRPr="00F63139">
        <w:rPr>
          <w:rFonts w:hint="eastAsia"/>
        </w:rPr>
        <w:t>阻碍车网互动</w:t>
      </w:r>
      <w:proofErr w:type="gramEnd"/>
      <w:r w:rsidRPr="00F63139">
        <w:rPr>
          <w:rFonts w:hint="eastAsia"/>
        </w:rPr>
        <w:t>大规模应用。</w:t>
      </w:r>
      <w:r w:rsidRPr="00F63139">
        <w:rPr>
          <w:rFonts w:hint="eastAsia"/>
        </w:rPr>
        <w:t>一是</w:t>
      </w:r>
      <w:r w:rsidRPr="00F63139">
        <w:rPr>
          <w:rFonts w:hint="eastAsia"/>
        </w:rPr>
        <w:t>在应用场景方面，现有标准仅针对充电负荷调控，缺乏充放电站向电网放电的规定，电动汽车无法作为电源向电网馈电。</w:t>
      </w:r>
      <w:r w:rsidRPr="00F63139">
        <w:rPr>
          <w:rFonts w:hint="eastAsia"/>
        </w:rPr>
        <w:t>二是</w:t>
      </w:r>
      <w:r w:rsidRPr="00F63139">
        <w:rPr>
          <w:rFonts w:hint="eastAsia"/>
        </w:rPr>
        <w:t>在协同调度范围方面，未考虑配电台区、区域等不同范围与调度需求，提出分级的协同调度要求，无法有针对性</w:t>
      </w:r>
      <w:proofErr w:type="gramStart"/>
      <w:r w:rsidRPr="00F63139">
        <w:rPr>
          <w:rFonts w:hint="eastAsia"/>
        </w:rPr>
        <w:t>指导车网</w:t>
      </w:r>
      <w:proofErr w:type="gramEnd"/>
      <w:r w:rsidRPr="00F63139">
        <w:rPr>
          <w:rFonts w:hint="eastAsia"/>
        </w:rPr>
        <w:t>互动应用。</w:t>
      </w:r>
      <w:r w:rsidRPr="00F63139">
        <w:rPr>
          <w:rFonts w:hint="eastAsia"/>
        </w:rPr>
        <w:t>三是</w:t>
      </w:r>
      <w:r w:rsidRPr="00F63139">
        <w:rPr>
          <w:rFonts w:hint="eastAsia"/>
        </w:rPr>
        <w:t>在协同调度接口方面，充放电站与电网协同调度各层级之间无统一接口与流程，各参与方之间采用差异化接口，平台间难以兼容互通。</w:t>
      </w:r>
      <w:r w:rsidRPr="00F63139">
        <w:cr/>
      </w:r>
      <w:r w:rsidR="00F63139" w:rsidRPr="00F63139">
        <w:rPr>
          <w:rFonts w:hint="eastAsia"/>
        </w:rPr>
        <w:t xml:space="preserve">    现阶段，</w:t>
      </w:r>
      <w:r w:rsidR="00F63139" w:rsidRPr="00F63139">
        <w:rPr>
          <w:rFonts w:hint="eastAsia"/>
        </w:rPr>
        <w:t>国外</w:t>
      </w:r>
      <w:r w:rsidR="00F63139" w:rsidRPr="00F63139">
        <w:rPr>
          <w:rFonts w:hint="eastAsia"/>
        </w:rPr>
        <w:t>标准方面，</w:t>
      </w:r>
      <w:r w:rsidR="00F63139" w:rsidRPr="00F63139">
        <w:rPr>
          <w:rFonts w:hint="eastAsia"/>
        </w:rPr>
        <w:t>ISO 15118系列标准对车桩双向交互通信协议进行相关规定，保证了车辆可通过</w:t>
      </w:r>
      <w:proofErr w:type="gramStart"/>
      <w:r w:rsidR="00F63139" w:rsidRPr="00F63139">
        <w:rPr>
          <w:rFonts w:hint="eastAsia"/>
        </w:rPr>
        <w:t>充电桩向电网</w:t>
      </w:r>
      <w:proofErr w:type="gramEnd"/>
      <w:r w:rsidR="00F63139" w:rsidRPr="00F63139">
        <w:rPr>
          <w:rFonts w:hint="eastAsia"/>
        </w:rPr>
        <w:t>放电，已形成V2G应用的基础条件，但尚无标准对电动汽车与电网之间协调调度进行规定。</w:t>
      </w:r>
      <w:r w:rsidR="00F63139" w:rsidRPr="00F63139">
        <w:rPr>
          <w:rFonts w:hint="eastAsia"/>
        </w:rPr>
        <w:t>国内标准方面，</w:t>
      </w:r>
      <w:r w:rsidR="00F63139" w:rsidRPr="00F63139">
        <w:rPr>
          <w:rFonts w:hint="eastAsia"/>
        </w:rPr>
        <w:t>在车桩交互方面，GB/T 18487.1《电动汽车传导充电系统 第1部分：通用要求》等标准正在修订中，对充放电设备本体、车桩交互技术要求进行了规定，已具备车辆向电网放电的基础条件；（2）</w:t>
      </w:r>
      <w:proofErr w:type="gramStart"/>
      <w:r w:rsidR="00F63139" w:rsidRPr="00F63139">
        <w:rPr>
          <w:rFonts w:hint="eastAsia"/>
        </w:rPr>
        <w:t>在桩网交互</w:t>
      </w:r>
      <w:proofErr w:type="gramEnd"/>
      <w:r w:rsidR="00F63139" w:rsidRPr="00F63139">
        <w:rPr>
          <w:rFonts w:hint="eastAsia"/>
        </w:rPr>
        <w:t>方面，NB/T 33029-2018《电动汽车充电与间歇性电源协同调度技术导则》、T/CEC 239.7—2019《电力需求响应信息模型 第7部分：电动汽车》等标准规定了电动汽车充电与电网的互动架构、互动接口要求，但未涉及充放电站与电网交互、向电网放电的要求。现有标准均未涉及放电场景下电动汽车与电网协调互动，因此，亟待制定电动汽车充放电与电网</w:t>
      </w:r>
      <w:r w:rsidR="00F63139" w:rsidRPr="00F63139">
        <w:rPr>
          <w:rFonts w:hint="eastAsia"/>
        </w:rPr>
        <w:t>互动技术</w:t>
      </w:r>
      <w:r w:rsidR="00F63139" w:rsidRPr="00F63139">
        <w:rPr>
          <w:rFonts w:hint="eastAsia"/>
        </w:rPr>
        <w:t>导则。</w:t>
      </w:r>
      <w:r w:rsidR="00F63139">
        <w:rPr>
          <w:rFonts w:hint="eastAsia"/>
          <w:color w:val="FF0000"/>
        </w:rPr>
        <w:t xml:space="preserve">  </w:t>
      </w:r>
      <w:r>
        <w:rPr>
          <w:color w:val="FF0000"/>
        </w:rPr>
        <w:t xml:space="preserve"> </w:t>
      </w:r>
    </w:p>
    <w:p w14:paraId="2C4C44C7" w14:textId="77777777" w:rsidR="008D4D71" w:rsidRDefault="00EA4457">
      <w:pPr>
        <w:pStyle w:val="14"/>
        <w:spacing w:before="312" w:after="312"/>
        <w:rPr>
          <w:rFonts w:ascii="宋体" w:hAnsi="宋体"/>
          <w:szCs w:val="21"/>
        </w:rPr>
      </w:pPr>
      <w:bookmarkStart w:id="28" w:name="_Toc179556797"/>
      <w:r>
        <w:rPr>
          <w:rFonts w:ascii="宋体" w:hAnsi="宋体" w:hint="eastAsia"/>
          <w:szCs w:val="21"/>
        </w:rPr>
        <w:t xml:space="preserve">2 </w:t>
      </w:r>
      <w:r>
        <w:rPr>
          <w:rFonts w:ascii="宋体" w:hAnsi="宋体" w:hint="eastAsia"/>
          <w:szCs w:val="21"/>
        </w:rPr>
        <w:t>编制主要原则</w:t>
      </w:r>
      <w:bookmarkEnd w:id="28"/>
    </w:p>
    <w:p w14:paraId="3F9C828C" w14:textId="14710BC6" w:rsidR="00F63139" w:rsidRPr="00F63139" w:rsidRDefault="0007098F" w:rsidP="00F63139">
      <w:pPr>
        <w:pStyle w:val="aff1"/>
        <w:rPr>
          <w:rFonts w:hint="eastAsia"/>
        </w:rPr>
      </w:pPr>
      <w:r w:rsidRPr="0007098F">
        <w:rPr>
          <w:rFonts w:hint="eastAsia"/>
        </w:rPr>
        <w:t>本</w:t>
      </w:r>
      <w:r w:rsidR="00F63139" w:rsidRPr="0007098F">
        <w:rPr>
          <w:rFonts w:hint="eastAsia"/>
        </w:rPr>
        <w:t>标准聚焦电动汽车充放电</w:t>
      </w:r>
      <w:r w:rsidRPr="0007098F">
        <w:rPr>
          <w:rFonts w:hint="eastAsia"/>
        </w:rPr>
        <w:t>参与需求响应、辅助服务、电力现货市场等技术要求、流程要求、安全防护要求，</w:t>
      </w:r>
      <w:r w:rsidR="00F63139" w:rsidRPr="0007098F">
        <w:rPr>
          <w:rFonts w:hint="eastAsia"/>
        </w:rPr>
        <w:t>以满足电网调度要求为主</w:t>
      </w:r>
      <w:r w:rsidRPr="0007098F">
        <w:rPr>
          <w:rFonts w:hint="eastAsia"/>
        </w:rPr>
        <w:t>。通过被</w:t>
      </w:r>
      <w:r w:rsidRPr="0007098F">
        <w:rPr>
          <w:rFonts w:hint="eastAsia"/>
        </w:rPr>
        <w:t>充电设施运营商、负荷聚合商、电网企业</w:t>
      </w:r>
      <w:r w:rsidRPr="0007098F">
        <w:rPr>
          <w:rFonts w:hint="eastAsia"/>
        </w:rPr>
        <w:t>的，</w:t>
      </w:r>
      <w:r w:rsidRPr="0007098F">
        <w:rPr>
          <w:rFonts w:hint="eastAsia"/>
        </w:rPr>
        <w:t>实现多方参与、互利共赢</w:t>
      </w:r>
      <w:r w:rsidRPr="0007098F">
        <w:rPr>
          <w:rFonts w:hint="eastAsia"/>
        </w:rPr>
        <w:t>，</w:t>
      </w:r>
      <w:r w:rsidRPr="0007098F">
        <w:rPr>
          <w:rFonts w:hint="eastAsia"/>
        </w:rPr>
        <w:t>促进</w:t>
      </w:r>
      <w:proofErr w:type="gramStart"/>
      <w:r w:rsidRPr="0007098F">
        <w:rPr>
          <w:rFonts w:hint="eastAsia"/>
        </w:rPr>
        <w:t>大规模车网互动</w:t>
      </w:r>
      <w:proofErr w:type="gramEnd"/>
      <w:r w:rsidRPr="0007098F">
        <w:rPr>
          <w:rFonts w:hint="eastAsia"/>
        </w:rPr>
        <w:t>局面的形成，</w:t>
      </w:r>
      <w:r w:rsidRPr="0007098F">
        <w:rPr>
          <w:rFonts w:hint="eastAsia"/>
        </w:rPr>
        <w:t>具有重要的意义。</w:t>
      </w:r>
      <w:r w:rsidRPr="0007098F">
        <w:t xml:space="preserve"> </w:t>
      </w:r>
    </w:p>
    <w:p w14:paraId="03A4652A" w14:textId="77777777" w:rsidR="008D4D71" w:rsidRDefault="00EA4457">
      <w:pPr>
        <w:pStyle w:val="14"/>
        <w:spacing w:before="312" w:after="312"/>
        <w:rPr>
          <w:rFonts w:ascii="宋体" w:hAnsi="宋体" w:hint="eastAsia"/>
          <w:szCs w:val="21"/>
        </w:rPr>
      </w:pPr>
      <w:bookmarkStart w:id="29" w:name="_Toc179556798"/>
      <w:r>
        <w:rPr>
          <w:rFonts w:ascii="宋体" w:hAnsi="宋体" w:hint="eastAsia"/>
          <w:szCs w:val="21"/>
        </w:rPr>
        <w:t xml:space="preserve">3 </w:t>
      </w:r>
      <w:r>
        <w:rPr>
          <w:rFonts w:ascii="宋体" w:hAnsi="宋体" w:hint="eastAsia"/>
          <w:szCs w:val="21"/>
        </w:rPr>
        <w:t>主要工作过程</w:t>
      </w:r>
      <w:bookmarkEnd w:id="29"/>
    </w:p>
    <w:p w14:paraId="4BC094A2" w14:textId="4B294098" w:rsidR="00EF3299" w:rsidRDefault="00EF3299" w:rsidP="00EF3299">
      <w:pPr>
        <w:ind w:firstLineChars="200" w:firstLine="420"/>
        <w:rPr>
          <w:rFonts w:ascii="宋体" w:hAnsi="Times New Roman"/>
          <w:kern w:val="0"/>
          <w:szCs w:val="20"/>
        </w:rPr>
      </w:pPr>
      <w:r w:rsidRPr="00EF3299">
        <w:rPr>
          <w:rFonts w:ascii="宋体" w:hAnsi="Times New Roman" w:hint="eastAsia"/>
          <w:kern w:val="0"/>
          <w:szCs w:val="20"/>
        </w:rPr>
        <w:t>202</w:t>
      </w:r>
      <w:r>
        <w:rPr>
          <w:rFonts w:ascii="宋体" w:hAnsi="Times New Roman" w:hint="eastAsia"/>
          <w:kern w:val="0"/>
          <w:szCs w:val="20"/>
        </w:rPr>
        <w:t>4年5月，</w:t>
      </w:r>
      <w:proofErr w:type="gramStart"/>
      <w:r>
        <w:rPr>
          <w:rFonts w:ascii="宋体" w:hAnsi="Times New Roman" w:hint="eastAsia"/>
          <w:kern w:val="0"/>
          <w:szCs w:val="20"/>
        </w:rPr>
        <w:t>由国网北京市</w:t>
      </w:r>
      <w:proofErr w:type="gramEnd"/>
      <w:r>
        <w:rPr>
          <w:rFonts w:ascii="宋体" w:hAnsi="Times New Roman" w:hint="eastAsia"/>
          <w:kern w:val="0"/>
          <w:szCs w:val="20"/>
        </w:rPr>
        <w:t>电力公司、</w:t>
      </w:r>
      <w:r w:rsidRPr="00EF3299">
        <w:rPr>
          <w:rFonts w:ascii="宋体" w:hAnsi="Times New Roman" w:hint="eastAsia"/>
          <w:kern w:val="0"/>
          <w:szCs w:val="20"/>
        </w:rPr>
        <w:t>国家电网公司华北分部</w:t>
      </w:r>
      <w:r>
        <w:rPr>
          <w:rFonts w:ascii="宋体" w:hAnsi="Times New Roman" w:hint="eastAsia"/>
          <w:kern w:val="0"/>
          <w:szCs w:val="20"/>
        </w:rPr>
        <w:t>、</w:t>
      </w:r>
      <w:proofErr w:type="gramStart"/>
      <w:r w:rsidRPr="00EF3299">
        <w:rPr>
          <w:rFonts w:ascii="宋体" w:hAnsi="Times New Roman" w:hint="eastAsia"/>
          <w:kern w:val="0"/>
          <w:szCs w:val="20"/>
        </w:rPr>
        <w:t>国网智慧</w:t>
      </w:r>
      <w:proofErr w:type="gramEnd"/>
      <w:r w:rsidRPr="00EF3299">
        <w:rPr>
          <w:rFonts w:ascii="宋体" w:hAnsi="Times New Roman" w:hint="eastAsia"/>
          <w:kern w:val="0"/>
          <w:szCs w:val="20"/>
        </w:rPr>
        <w:t>车联网技术有限公司</w:t>
      </w:r>
      <w:r>
        <w:rPr>
          <w:rFonts w:ascii="宋体" w:hAnsi="Times New Roman" w:hint="eastAsia"/>
          <w:kern w:val="0"/>
          <w:szCs w:val="20"/>
        </w:rPr>
        <w:t>、</w:t>
      </w:r>
      <w:proofErr w:type="gramStart"/>
      <w:r w:rsidRPr="00EF3299">
        <w:rPr>
          <w:rFonts w:ascii="宋体" w:hAnsi="Times New Roman" w:hint="eastAsia"/>
          <w:kern w:val="0"/>
          <w:szCs w:val="20"/>
        </w:rPr>
        <w:t>国网电力</w:t>
      </w:r>
      <w:proofErr w:type="gramEnd"/>
      <w:r w:rsidRPr="00EF3299">
        <w:rPr>
          <w:rFonts w:ascii="宋体" w:hAnsi="Times New Roman" w:hint="eastAsia"/>
          <w:kern w:val="0"/>
          <w:szCs w:val="20"/>
        </w:rPr>
        <w:t>科学研究院有限公司</w:t>
      </w:r>
      <w:r>
        <w:rPr>
          <w:rFonts w:ascii="宋体" w:hAnsi="Times New Roman" w:hint="eastAsia"/>
          <w:kern w:val="0"/>
          <w:szCs w:val="20"/>
        </w:rPr>
        <w:t>等主要起草单位组织的编制启动会在北京召开，会上根据电动汽车充放电参与电网互动现状及发展趋势，形成标准编制框架。</w:t>
      </w:r>
    </w:p>
    <w:p w14:paraId="7D67F7B8" w14:textId="3D6240A9" w:rsidR="00EF3299" w:rsidRDefault="00EF3299" w:rsidP="00EF3299">
      <w:pPr>
        <w:ind w:firstLineChars="200" w:firstLine="420"/>
        <w:rPr>
          <w:rFonts w:ascii="宋体" w:hAnsi="Times New Roman"/>
          <w:kern w:val="0"/>
          <w:szCs w:val="20"/>
        </w:rPr>
      </w:pPr>
      <w:r>
        <w:rPr>
          <w:rFonts w:ascii="宋体" w:hAnsi="Times New Roman" w:hint="eastAsia"/>
          <w:kern w:val="0"/>
          <w:szCs w:val="20"/>
        </w:rPr>
        <w:t>2024年7月，</w:t>
      </w:r>
      <w:proofErr w:type="gramStart"/>
      <w:r>
        <w:rPr>
          <w:rFonts w:ascii="宋体" w:hAnsi="Times New Roman" w:hint="eastAsia"/>
          <w:kern w:val="0"/>
          <w:szCs w:val="20"/>
        </w:rPr>
        <w:t>由</w:t>
      </w:r>
      <w:r>
        <w:rPr>
          <w:rFonts w:ascii="宋体" w:hAnsi="Times New Roman" w:hint="eastAsia"/>
          <w:kern w:val="0"/>
          <w:szCs w:val="20"/>
        </w:rPr>
        <w:t>国网北京市</w:t>
      </w:r>
      <w:proofErr w:type="gramEnd"/>
      <w:r>
        <w:rPr>
          <w:rFonts w:ascii="宋体" w:hAnsi="Times New Roman" w:hint="eastAsia"/>
          <w:kern w:val="0"/>
          <w:szCs w:val="20"/>
        </w:rPr>
        <w:t>电力公司</w:t>
      </w:r>
      <w:r>
        <w:rPr>
          <w:rFonts w:ascii="宋体" w:hAnsi="Times New Roman" w:hint="eastAsia"/>
          <w:kern w:val="0"/>
          <w:szCs w:val="20"/>
        </w:rPr>
        <w:t>等单位组成的编制小组在北京召开了标准工作讨论会，在标准草案的基础上对标准涵盖的范围、标准框架、术语、总则及具体技术</w:t>
      </w:r>
      <w:r w:rsidR="00A50998">
        <w:rPr>
          <w:rFonts w:ascii="宋体" w:hAnsi="Times New Roman" w:hint="eastAsia"/>
          <w:kern w:val="0"/>
          <w:szCs w:val="20"/>
        </w:rPr>
        <w:t>、流程要求进行了讨论和修改，形成了标准初稿。</w:t>
      </w:r>
    </w:p>
    <w:p w14:paraId="2022D028" w14:textId="05F370C4" w:rsidR="00A50998" w:rsidRDefault="00A50998" w:rsidP="00EF3299">
      <w:pPr>
        <w:ind w:firstLineChars="200" w:firstLine="420"/>
        <w:rPr>
          <w:rFonts w:ascii="宋体" w:hAnsi="Times New Roman"/>
          <w:kern w:val="0"/>
          <w:szCs w:val="20"/>
        </w:rPr>
      </w:pPr>
      <w:r>
        <w:rPr>
          <w:rFonts w:ascii="宋体" w:hAnsi="Times New Roman" w:hint="eastAsia"/>
          <w:kern w:val="0"/>
          <w:szCs w:val="20"/>
        </w:rPr>
        <w:t>2024年9月，</w:t>
      </w:r>
      <w:proofErr w:type="gramStart"/>
      <w:r>
        <w:rPr>
          <w:rFonts w:ascii="宋体" w:hAnsi="Times New Roman" w:hint="eastAsia"/>
          <w:kern w:val="0"/>
          <w:szCs w:val="20"/>
        </w:rPr>
        <w:t>由国网北京市</w:t>
      </w:r>
      <w:proofErr w:type="gramEnd"/>
      <w:r>
        <w:rPr>
          <w:rFonts w:ascii="宋体" w:hAnsi="Times New Roman" w:hint="eastAsia"/>
          <w:kern w:val="0"/>
          <w:szCs w:val="20"/>
        </w:rPr>
        <w:t>电力公司等单位组成的编制小组</w:t>
      </w:r>
      <w:r>
        <w:rPr>
          <w:rFonts w:ascii="宋体" w:hAnsi="Times New Roman" w:hint="eastAsia"/>
          <w:kern w:val="0"/>
          <w:szCs w:val="20"/>
        </w:rPr>
        <w:t>以线上会议形式召开了标准第二次讨论会，对征求意见稿初稿进行审定。</w:t>
      </w:r>
    </w:p>
    <w:p w14:paraId="2CB50CFB" w14:textId="109AB585" w:rsidR="00A50998" w:rsidRDefault="00A50998" w:rsidP="00EF3299">
      <w:pPr>
        <w:ind w:firstLineChars="200" w:firstLine="420"/>
        <w:rPr>
          <w:rFonts w:ascii="宋体" w:hAnsi="Times New Roman" w:hint="eastAsia"/>
          <w:kern w:val="0"/>
          <w:szCs w:val="20"/>
        </w:rPr>
      </w:pPr>
      <w:r>
        <w:rPr>
          <w:rFonts w:ascii="宋体" w:hAnsi="Times New Roman" w:hint="eastAsia"/>
          <w:kern w:val="0"/>
          <w:szCs w:val="20"/>
        </w:rPr>
        <w:t>2024年10月12日，经过编制小组和相关专家的反复论证和修改，向中国电机工程学会提交了标准征求意见稿。</w:t>
      </w:r>
    </w:p>
    <w:p w14:paraId="5A55FAB9" w14:textId="77777777" w:rsidR="008D4D71" w:rsidRDefault="00EA4457">
      <w:pPr>
        <w:pStyle w:val="14"/>
        <w:spacing w:before="312" w:after="312"/>
      </w:pPr>
      <w:bookmarkStart w:id="30" w:name="_Toc179556799"/>
      <w:r>
        <w:rPr>
          <w:rFonts w:ascii="宋体" w:hAnsi="宋体" w:hint="eastAsia"/>
          <w:szCs w:val="21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标准结构和内容说明</w:t>
      </w:r>
      <w:bookmarkEnd w:id="30"/>
    </w:p>
    <w:p w14:paraId="588973C7" w14:textId="632EEF67" w:rsidR="00EF3299" w:rsidRPr="00A50998" w:rsidRDefault="00A50998" w:rsidP="00A50998">
      <w:pPr>
        <w:ind w:firstLineChars="200" w:firstLine="420"/>
        <w:rPr>
          <w:rFonts w:ascii="宋体" w:hAnsi="Times New Roman"/>
          <w:kern w:val="0"/>
          <w:szCs w:val="20"/>
        </w:rPr>
      </w:pPr>
      <w:r w:rsidRPr="00A50998">
        <w:rPr>
          <w:rFonts w:ascii="宋体" w:hAnsi="Times New Roman" w:hint="eastAsia"/>
          <w:kern w:val="0"/>
          <w:szCs w:val="20"/>
        </w:rPr>
        <w:t>本标准按照GB/T 1.1-2020《标准化工作导则 第1部分：标准化文件的结构和起草规则》的规定起草。</w:t>
      </w:r>
      <w:r w:rsidR="00587F57">
        <w:rPr>
          <w:rFonts w:ascii="宋体" w:hAnsi="Times New Roman" w:hint="eastAsia"/>
          <w:kern w:val="0"/>
          <w:szCs w:val="20"/>
        </w:rPr>
        <w:t>标准的主要结构和内容如下：</w:t>
      </w:r>
    </w:p>
    <w:p w14:paraId="22236AC7" w14:textId="14783DB1" w:rsidR="00587F57" w:rsidRDefault="00587F57" w:rsidP="00587F57">
      <w:pPr>
        <w:pStyle w:val="affd"/>
        <w:numPr>
          <w:ilvl w:val="0"/>
          <w:numId w:val="7"/>
        </w:numPr>
        <w:ind w:firstLineChars="0"/>
      </w:pPr>
      <w:r>
        <w:rPr>
          <w:rFonts w:hint="eastAsia"/>
        </w:rPr>
        <w:t>前言、目次</w:t>
      </w:r>
      <w:r w:rsidR="00103D7A">
        <w:rPr>
          <w:rFonts w:hint="eastAsia"/>
        </w:rPr>
        <w:t>。</w:t>
      </w:r>
    </w:p>
    <w:p w14:paraId="6EA26D25" w14:textId="1BCD57D0" w:rsidR="008D4D71" w:rsidRDefault="00CE74ED" w:rsidP="000B274D">
      <w:pPr>
        <w:pStyle w:val="affd"/>
        <w:numPr>
          <w:ilvl w:val="0"/>
          <w:numId w:val="7"/>
        </w:numPr>
        <w:ind w:firstLineChars="0"/>
      </w:pPr>
      <w:r w:rsidRPr="00CE74ED">
        <w:rPr>
          <w:rFonts w:hint="eastAsia"/>
        </w:rPr>
        <w:t>正文共分为</w:t>
      </w:r>
      <w:r>
        <w:rPr>
          <w:rFonts w:hint="eastAsia"/>
        </w:rPr>
        <w:t>7</w:t>
      </w:r>
      <w:r w:rsidRPr="00CE74ED">
        <w:rPr>
          <w:rFonts w:hint="eastAsia"/>
        </w:rPr>
        <w:t>章，包括范围、规范性引用文件、术语和定义、</w:t>
      </w:r>
      <w:r w:rsidR="00103D7A">
        <w:rPr>
          <w:rFonts w:hint="eastAsia"/>
        </w:rPr>
        <w:t>总</w:t>
      </w:r>
      <w:r w:rsidRPr="00CE74ED">
        <w:rPr>
          <w:rFonts w:hint="eastAsia"/>
        </w:rPr>
        <w:t>则、</w:t>
      </w:r>
      <w:r w:rsidR="00103D7A">
        <w:rPr>
          <w:rFonts w:hint="eastAsia"/>
        </w:rPr>
        <w:t>技术架构、技术要求、安全防护要求。</w:t>
      </w:r>
      <w:r w:rsidR="00103D7A">
        <w:rPr>
          <w:rFonts w:hint="eastAsia"/>
        </w:rPr>
        <w:t>本标准规定了电动汽车充放电与电网互动（以下简称电动汽车与电网互动）的技术架构、技术要求、流程要求及安全防护要求。本标准适用于电动汽车通过</w:t>
      </w:r>
      <w:proofErr w:type="gramStart"/>
      <w:r w:rsidR="00103D7A">
        <w:rPr>
          <w:rFonts w:hint="eastAsia"/>
        </w:rPr>
        <w:t>充换电</w:t>
      </w:r>
      <w:proofErr w:type="gramEnd"/>
      <w:r w:rsidR="00103D7A">
        <w:rPr>
          <w:rFonts w:hint="eastAsia"/>
        </w:rPr>
        <w:t>设备与电网互动的体系运行。</w:t>
      </w:r>
    </w:p>
    <w:p w14:paraId="52BDAC9E" w14:textId="0203F8C0" w:rsidR="00103D7A" w:rsidRDefault="00103D7A" w:rsidP="00103D7A">
      <w:pPr>
        <w:pStyle w:val="affd"/>
        <w:ind w:left="780" w:firstLineChars="0" w:firstLine="0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章“总则”规定了</w:t>
      </w:r>
      <w:r>
        <w:rPr>
          <w:rFonts w:hint="eastAsia"/>
        </w:rPr>
        <w:t>电动汽车充放电与电网互动</w:t>
      </w:r>
      <w:r>
        <w:rPr>
          <w:rFonts w:hint="eastAsia"/>
        </w:rPr>
        <w:t>的原则性要求。</w:t>
      </w:r>
    </w:p>
    <w:p w14:paraId="2CB3EB59" w14:textId="33997B17" w:rsidR="00103D7A" w:rsidRDefault="00103D7A" w:rsidP="00103D7A">
      <w:pPr>
        <w:pStyle w:val="affd"/>
        <w:ind w:left="780" w:firstLineChars="0" w:firstLine="0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章“技术架构”提出了</w:t>
      </w:r>
      <w:r>
        <w:rPr>
          <w:rFonts w:hint="eastAsia"/>
        </w:rPr>
        <w:t>电动汽车充放电与电网互动</w:t>
      </w:r>
      <w:r>
        <w:rPr>
          <w:rFonts w:hint="eastAsia"/>
        </w:rPr>
        <w:t>中互动层级（</w:t>
      </w:r>
      <w:r w:rsidRPr="00103D7A">
        <w:rPr>
          <w:rFonts w:hint="eastAsia"/>
        </w:rPr>
        <w:t>电网运营层、资源聚合层和</w:t>
      </w:r>
      <w:proofErr w:type="gramStart"/>
      <w:r w:rsidRPr="00103D7A">
        <w:rPr>
          <w:rFonts w:hint="eastAsia"/>
        </w:rPr>
        <w:t>充换电</w:t>
      </w:r>
      <w:proofErr w:type="gramEnd"/>
      <w:r w:rsidRPr="00103D7A">
        <w:rPr>
          <w:rFonts w:hint="eastAsia"/>
        </w:rPr>
        <w:t>设施运行层</w:t>
      </w:r>
      <w:r>
        <w:rPr>
          <w:rFonts w:hint="eastAsia"/>
        </w:rPr>
        <w:t>）、各互动主体间交互</w:t>
      </w:r>
      <w:r w:rsidR="000F1AC2">
        <w:rPr>
          <w:rFonts w:hint="eastAsia"/>
        </w:rPr>
        <w:t>架构和内容。</w:t>
      </w:r>
    </w:p>
    <w:p w14:paraId="71035C94" w14:textId="15B491D4" w:rsidR="000F1AC2" w:rsidRDefault="000F1AC2" w:rsidP="00103D7A">
      <w:pPr>
        <w:pStyle w:val="affd"/>
        <w:ind w:left="780" w:firstLineChars="0" w:firstLine="0"/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章“技术要求”提出了</w:t>
      </w:r>
      <w:r>
        <w:rPr>
          <w:rFonts w:hint="eastAsia"/>
        </w:rPr>
        <w:t>电动汽车充放电与电网互动</w:t>
      </w:r>
      <w:r>
        <w:rPr>
          <w:rFonts w:hint="eastAsia"/>
        </w:rPr>
        <w:t>主体的通用要求，并从电动汽车充放电参与需求响应、辅助服务、现货市场、分区</w:t>
      </w:r>
      <w:proofErr w:type="gramStart"/>
      <w:r>
        <w:rPr>
          <w:rFonts w:hint="eastAsia"/>
        </w:rPr>
        <w:t>精控模式</w:t>
      </w:r>
      <w:proofErr w:type="gramEnd"/>
      <w:r w:rsidR="00E23E1D">
        <w:rPr>
          <w:rFonts w:hint="eastAsia"/>
        </w:rPr>
        <w:t>提出了技术要求，包括流程、交互数据。</w:t>
      </w:r>
    </w:p>
    <w:p w14:paraId="1B9CB373" w14:textId="31C8AF02" w:rsidR="00E23E1D" w:rsidRDefault="00E23E1D" w:rsidP="00103D7A">
      <w:pPr>
        <w:pStyle w:val="affd"/>
        <w:ind w:left="780" w:firstLineChars="0" w:firstLine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章“安全防护要求”提出了</w:t>
      </w:r>
      <w:r>
        <w:rPr>
          <w:rFonts w:hint="eastAsia"/>
        </w:rPr>
        <w:t>电动汽车充放电与电网互动</w:t>
      </w:r>
      <w:r>
        <w:rPr>
          <w:rFonts w:hint="eastAsia"/>
        </w:rPr>
        <w:t>过程中应满足的网络安全防护、信息安全防护等要求。</w:t>
      </w:r>
    </w:p>
    <w:p w14:paraId="68421EA6" w14:textId="77777777" w:rsidR="008D4D71" w:rsidRDefault="00EA4457">
      <w:pPr>
        <w:pStyle w:val="14"/>
        <w:spacing w:before="312" w:after="312"/>
      </w:pPr>
      <w:bookmarkStart w:id="31" w:name="_Toc179556800"/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相关</w:t>
      </w:r>
      <w:r>
        <w:rPr>
          <w:rFonts w:hint="eastAsia"/>
        </w:rPr>
        <w:t>标准对比说明</w:t>
      </w:r>
      <w:bookmarkEnd w:id="31"/>
    </w:p>
    <w:p w14:paraId="13133951" w14:textId="3F1E6233" w:rsidR="00E23E1D" w:rsidRDefault="00E23E1D" w:rsidP="00E23E1D">
      <w:pPr>
        <w:pStyle w:val="affd"/>
        <w:ind w:left="780" w:firstLineChars="0" w:firstLine="0"/>
        <w:rPr>
          <w:rFonts w:hint="eastAsia"/>
        </w:rPr>
      </w:pPr>
      <w:r>
        <w:rPr>
          <w:rFonts w:hint="eastAsia"/>
        </w:rPr>
        <w:t>无。</w:t>
      </w:r>
    </w:p>
    <w:sectPr w:rsidR="00E23E1D" w:rsidSect="00E23E1D">
      <w:pgSz w:w="11906" w:h="16838"/>
      <w:pgMar w:top="1440" w:right="1797" w:bottom="1418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A9F8A" w14:textId="77777777" w:rsidR="00FD76EB" w:rsidRDefault="00FD76EB">
      <w:r>
        <w:separator/>
      </w:r>
    </w:p>
  </w:endnote>
  <w:endnote w:type="continuationSeparator" w:id="0">
    <w:p w14:paraId="7F4ACD2E" w14:textId="77777777" w:rsidR="00FD76EB" w:rsidRDefault="00FD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D2AB6" w14:textId="1417C63B" w:rsidR="008D4D71" w:rsidRDefault="008D4D71">
    <w:pPr>
      <w:pStyle w:val="aff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075D8" w14:textId="77777777" w:rsidR="008D4D71" w:rsidRDefault="008050C3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7E9BD" wp14:editId="051EF3F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4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C662E" w14:textId="77777777" w:rsidR="008D4D71" w:rsidRDefault="00EA4457">
                          <w:pPr>
                            <w:pStyle w:val="af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C6FF9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7E9BD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" filled="f" stroked="f">
              <v:textbox style="mso-fit-shape-to-text:t" inset="0,0,0,0">
                <w:txbxContent>
                  <w:p w14:paraId="091C662E" w14:textId="77777777" w:rsidR="008D4D71" w:rsidRDefault="00EA4457">
                    <w:pPr>
                      <w:pStyle w:val="af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C6FF9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B407D" w14:textId="77777777" w:rsidR="00FD76EB" w:rsidRDefault="00FD76EB">
      <w:r>
        <w:separator/>
      </w:r>
    </w:p>
  </w:footnote>
  <w:footnote w:type="continuationSeparator" w:id="0">
    <w:p w14:paraId="3D05829C" w14:textId="77777777" w:rsidR="00FD76EB" w:rsidRDefault="00FD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2FEFE" w14:textId="77777777" w:rsidR="008D4D71" w:rsidRDefault="00EA4457">
    <w:pPr>
      <w:pStyle w:val="aff2"/>
      <w:spacing w:before="120" w:after="120"/>
      <w:jc w:val="both"/>
    </w:pPr>
    <w:r>
      <w:t>Q/</w:t>
    </w:r>
    <w:r>
      <w:rPr>
        <w:rFonts w:hint="eastAsia"/>
      </w:rPr>
      <w:t>GDW</w:t>
    </w:r>
    <w:r>
      <w:rPr>
        <w:rFonts w:hAnsi="宋体" w:hint="eastAsia"/>
      </w:rPr>
      <w:t xml:space="preserve"> </w:t>
    </w:r>
    <w:r>
      <w:rPr>
        <w:rFonts w:hAnsi="黑体" w:hint="eastAsia"/>
      </w:rPr>
      <w:t>XX-XXX</w:t>
    </w:r>
    <w:r>
      <w:rPr>
        <w:rFonts w:hAnsi="黑体"/>
      </w:rPr>
      <w:t>—</w:t>
    </w:r>
    <w:r>
      <w:rPr>
        <w:rFonts w:hAnsi="黑体" w:hint="eastAsia"/>
      </w:rPr>
      <w:t>2012-1XXXX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1C7AD" w14:textId="77777777" w:rsidR="008D4D71" w:rsidRDefault="00EA4457">
    <w:pPr>
      <w:pStyle w:val="aff2"/>
      <w:wordWrap w:val="0"/>
    </w:pPr>
    <w:r>
      <w:rPr>
        <w:rFonts w:hint="eastAsia"/>
      </w:rPr>
      <w:t>T</w:t>
    </w:r>
    <w:r>
      <w:t>/</w:t>
    </w:r>
    <w:r>
      <w:rPr>
        <w:rFonts w:hint="eastAsia"/>
      </w:rPr>
      <w:t>CSEE</w:t>
    </w:r>
    <w:r>
      <w:rPr>
        <w:rFonts w:hAnsi="黑体" w:hint="eastAsia"/>
      </w:rPr>
      <w:t xml:space="preserve"> XXXX-YYYY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3EE5" w14:textId="77777777" w:rsidR="008D4D71" w:rsidRDefault="008D4D71">
    <w:pPr>
      <w:pStyle w:val="aff2"/>
      <w:wordWrap w:val="0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283241FF"/>
    <w:multiLevelType w:val="hybridMultilevel"/>
    <w:tmpl w:val="7F3223B0"/>
    <w:lvl w:ilvl="0" w:tplc="939E8EB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2A8F7113"/>
    <w:multiLevelType w:val="multilevel"/>
    <w:tmpl w:val="2A8F7113"/>
    <w:lvl w:ilvl="0">
      <w:start w:val="1"/>
      <w:numFmt w:val="upperLetter"/>
      <w:pStyle w:val="a1"/>
      <w:suff w:val="space"/>
      <w:lvlText w:val="%1"/>
      <w:lvlJc w:val="left"/>
      <w:pPr>
        <w:ind w:left="0" w:firstLine="0"/>
      </w:pPr>
      <w:rPr>
        <w:rFonts w:hint="eastAsia"/>
        <w:color w:val="FFFFFF"/>
        <w:sz w:val="2"/>
      </w:rPr>
    </w:lvl>
    <w:lvl w:ilvl="1">
      <w:start w:val="1"/>
      <w:numFmt w:val="decimal"/>
      <w:suff w:val="nothing"/>
      <w:lvlText w:val="图%1.%2　"/>
      <w:lvlJc w:val="left"/>
      <w:pPr>
        <w:ind w:left="0" w:firstLine="0"/>
      </w:pPr>
      <w:rPr>
        <w:rFonts w:eastAsia="黑体" w:hint="eastAsia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" w15:restartNumberingAfterBreak="0">
    <w:nsid w:val="2C5917C3"/>
    <w:multiLevelType w:val="multilevel"/>
    <w:tmpl w:val="2C5917C3"/>
    <w:lvl w:ilvl="0">
      <w:start w:val="1"/>
      <w:numFmt w:val="none"/>
      <w:pStyle w:val="a2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4" w15:restartNumberingAfterBreak="0">
    <w:nsid w:val="44C50F90"/>
    <w:multiLevelType w:val="multilevel"/>
    <w:tmpl w:val="44C50F90"/>
    <w:lvl w:ilvl="0">
      <w:start w:val="1"/>
      <w:numFmt w:val="lowerLetter"/>
      <w:pStyle w:val="a3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5" w15:restartNumberingAfterBreak="0">
    <w:nsid w:val="60B55DC2"/>
    <w:multiLevelType w:val="multilevel"/>
    <w:tmpl w:val="60B55DC2"/>
    <w:lvl w:ilvl="0">
      <w:start w:val="1"/>
      <w:numFmt w:val="upperLetter"/>
      <w:pStyle w:val="a4"/>
      <w:lvlText w:val="%1"/>
      <w:lvlJc w:val="left"/>
      <w:pPr>
        <w:tabs>
          <w:tab w:val="left" w:pos="0"/>
        </w:tabs>
        <w:ind w:left="0" w:firstLine="0"/>
      </w:pPr>
      <w:rPr>
        <w:rFonts w:hint="eastAsia"/>
        <w:color w:val="FFFFFF"/>
        <w:sz w:val="2"/>
      </w:rPr>
    </w:lvl>
    <w:lvl w:ilvl="1">
      <w:start w:val="1"/>
      <w:numFmt w:val="decimal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>
      <w:start w:val="1"/>
      <w:numFmt w:val="none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6" w15:restartNumberingAfterBreak="0">
    <w:nsid w:val="657D3FBC"/>
    <w:multiLevelType w:val="multilevel"/>
    <w:tmpl w:val="657D3FBC"/>
    <w:lvl w:ilvl="0">
      <w:start w:val="1"/>
      <w:numFmt w:val="upperLetter"/>
      <w:pStyle w:val="a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 w16cid:durableId="1099838271">
    <w:abstractNumId w:val="0"/>
  </w:num>
  <w:num w:numId="2" w16cid:durableId="2100171248">
    <w:abstractNumId w:val="6"/>
  </w:num>
  <w:num w:numId="3" w16cid:durableId="213588268">
    <w:abstractNumId w:val="5"/>
  </w:num>
  <w:num w:numId="4" w16cid:durableId="1582523090">
    <w:abstractNumId w:val="3"/>
  </w:num>
  <w:num w:numId="5" w16cid:durableId="1569458123">
    <w:abstractNumId w:val="2"/>
  </w:num>
  <w:num w:numId="6" w16cid:durableId="1982340305">
    <w:abstractNumId w:val="4"/>
  </w:num>
  <w:num w:numId="7" w16cid:durableId="84420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IyMWNjNTRkNDRjNzU3ZGQ0MjMzYmU0YWFjZTkwNDAifQ=="/>
  </w:docVars>
  <w:rsids>
    <w:rsidRoot w:val="001D4D34"/>
    <w:rsid w:val="000029C5"/>
    <w:rsid w:val="00016764"/>
    <w:rsid w:val="000307A1"/>
    <w:rsid w:val="00050379"/>
    <w:rsid w:val="0007098F"/>
    <w:rsid w:val="000B475C"/>
    <w:rsid w:val="000B6578"/>
    <w:rsid w:val="000F1AC2"/>
    <w:rsid w:val="00103D7A"/>
    <w:rsid w:val="00106B59"/>
    <w:rsid w:val="001574A2"/>
    <w:rsid w:val="001A4BB7"/>
    <w:rsid w:val="001D4D34"/>
    <w:rsid w:val="001F0C68"/>
    <w:rsid w:val="001F553B"/>
    <w:rsid w:val="0021442C"/>
    <w:rsid w:val="0023126C"/>
    <w:rsid w:val="002400D2"/>
    <w:rsid w:val="00247103"/>
    <w:rsid w:val="00294E81"/>
    <w:rsid w:val="00305D44"/>
    <w:rsid w:val="00320884"/>
    <w:rsid w:val="003830BE"/>
    <w:rsid w:val="00390EE5"/>
    <w:rsid w:val="003C6FF9"/>
    <w:rsid w:val="003F683B"/>
    <w:rsid w:val="003F728B"/>
    <w:rsid w:val="00442EEC"/>
    <w:rsid w:val="004503D6"/>
    <w:rsid w:val="00475000"/>
    <w:rsid w:val="004B00B2"/>
    <w:rsid w:val="004D422C"/>
    <w:rsid w:val="004F3281"/>
    <w:rsid w:val="005109DE"/>
    <w:rsid w:val="00514B31"/>
    <w:rsid w:val="00536D89"/>
    <w:rsid w:val="00547422"/>
    <w:rsid w:val="00560051"/>
    <w:rsid w:val="00567C1C"/>
    <w:rsid w:val="0057765D"/>
    <w:rsid w:val="00587F57"/>
    <w:rsid w:val="005A10F9"/>
    <w:rsid w:val="005F736F"/>
    <w:rsid w:val="00601C8A"/>
    <w:rsid w:val="006112DA"/>
    <w:rsid w:val="00656E23"/>
    <w:rsid w:val="00667263"/>
    <w:rsid w:val="00681C85"/>
    <w:rsid w:val="00694102"/>
    <w:rsid w:val="006B2C25"/>
    <w:rsid w:val="006D50BD"/>
    <w:rsid w:val="006E4C3B"/>
    <w:rsid w:val="00752C39"/>
    <w:rsid w:val="007A77E3"/>
    <w:rsid w:val="007E3428"/>
    <w:rsid w:val="007F30CA"/>
    <w:rsid w:val="00801778"/>
    <w:rsid w:val="00802489"/>
    <w:rsid w:val="008050C3"/>
    <w:rsid w:val="00806B9E"/>
    <w:rsid w:val="0086068B"/>
    <w:rsid w:val="00870975"/>
    <w:rsid w:val="00890058"/>
    <w:rsid w:val="008D4D71"/>
    <w:rsid w:val="008F287C"/>
    <w:rsid w:val="008F60F3"/>
    <w:rsid w:val="009375BB"/>
    <w:rsid w:val="00942114"/>
    <w:rsid w:val="00964128"/>
    <w:rsid w:val="00984794"/>
    <w:rsid w:val="009A3DC7"/>
    <w:rsid w:val="009F6BFC"/>
    <w:rsid w:val="00A33D5B"/>
    <w:rsid w:val="00A50998"/>
    <w:rsid w:val="00A53DF5"/>
    <w:rsid w:val="00A629B0"/>
    <w:rsid w:val="00A80431"/>
    <w:rsid w:val="00AA1EC4"/>
    <w:rsid w:val="00AD321C"/>
    <w:rsid w:val="00AF0B49"/>
    <w:rsid w:val="00AF1819"/>
    <w:rsid w:val="00B1457B"/>
    <w:rsid w:val="00B2672D"/>
    <w:rsid w:val="00B52607"/>
    <w:rsid w:val="00BB7B87"/>
    <w:rsid w:val="00BC337C"/>
    <w:rsid w:val="00BD3DA7"/>
    <w:rsid w:val="00BD7943"/>
    <w:rsid w:val="00BF3DA3"/>
    <w:rsid w:val="00C36E76"/>
    <w:rsid w:val="00C43C7A"/>
    <w:rsid w:val="00CA03D6"/>
    <w:rsid w:val="00CA67D7"/>
    <w:rsid w:val="00CE74ED"/>
    <w:rsid w:val="00CF40C3"/>
    <w:rsid w:val="00DC114C"/>
    <w:rsid w:val="00E020A8"/>
    <w:rsid w:val="00E11A6E"/>
    <w:rsid w:val="00E23E1D"/>
    <w:rsid w:val="00E62369"/>
    <w:rsid w:val="00E7646D"/>
    <w:rsid w:val="00EA0028"/>
    <w:rsid w:val="00EA4457"/>
    <w:rsid w:val="00EA4720"/>
    <w:rsid w:val="00EC20B7"/>
    <w:rsid w:val="00EE1AFE"/>
    <w:rsid w:val="00EF3299"/>
    <w:rsid w:val="00F041AA"/>
    <w:rsid w:val="00F11837"/>
    <w:rsid w:val="00F33585"/>
    <w:rsid w:val="00F52815"/>
    <w:rsid w:val="00F63139"/>
    <w:rsid w:val="00F7075F"/>
    <w:rsid w:val="00FD76EB"/>
    <w:rsid w:val="00FF6C28"/>
    <w:rsid w:val="131C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16DD2B2"/>
  <w15:docId w15:val="{D1BD116F-55F7-4435-8B01-5375BFE9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7"/>
    <w:next w:val="a7"/>
    <w:link w:val="10"/>
    <w:uiPriority w:val="9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annotation text"/>
    <w:basedOn w:val="a7"/>
    <w:link w:val="ac"/>
    <w:uiPriority w:val="99"/>
    <w:unhideWhenUsed/>
    <w:pPr>
      <w:jc w:val="left"/>
    </w:pPr>
  </w:style>
  <w:style w:type="paragraph" w:styleId="ad">
    <w:name w:val="Body Text"/>
    <w:basedOn w:val="a7"/>
    <w:link w:val="ae"/>
    <w:uiPriority w:val="99"/>
    <w:unhideWhenUsed/>
    <w:qFormat/>
    <w:pPr>
      <w:spacing w:after="120"/>
    </w:pPr>
    <w:rPr>
      <w:rFonts w:ascii="Times New Roman" w:hAnsi="Times New Roman"/>
      <w:szCs w:val="20"/>
    </w:rPr>
  </w:style>
  <w:style w:type="paragraph" w:styleId="TOC3">
    <w:name w:val="toc 3"/>
    <w:basedOn w:val="TOC2"/>
    <w:next w:val="a7"/>
    <w:uiPriority w:val="39"/>
    <w:qFormat/>
    <w:locked/>
    <w:pPr>
      <w:ind w:leftChars="100" w:left="100"/>
    </w:pPr>
  </w:style>
  <w:style w:type="paragraph" w:styleId="TOC2">
    <w:name w:val="toc 2"/>
    <w:basedOn w:val="TOC1"/>
    <w:next w:val="a7"/>
    <w:uiPriority w:val="39"/>
    <w:qFormat/>
    <w:locked/>
  </w:style>
  <w:style w:type="paragraph" w:styleId="TOC1">
    <w:name w:val="toc 1"/>
    <w:basedOn w:val="a7"/>
    <w:next w:val="a7"/>
    <w:uiPriority w:val="39"/>
    <w:locked/>
    <w:pPr>
      <w:tabs>
        <w:tab w:val="right" w:leader="dot" w:pos="9241"/>
      </w:tabs>
      <w:spacing w:beforeLines="25" w:before="25" w:afterLines="25" w:after="25"/>
      <w:jc w:val="left"/>
    </w:pPr>
    <w:rPr>
      <w:rFonts w:ascii="宋体" w:hAnsi="Times New Roman"/>
      <w:szCs w:val="21"/>
    </w:rPr>
  </w:style>
  <w:style w:type="paragraph" w:styleId="af">
    <w:name w:val="Balloon Text"/>
    <w:basedOn w:val="a7"/>
    <w:link w:val="af0"/>
    <w:uiPriority w:val="99"/>
    <w:qFormat/>
    <w:rPr>
      <w:kern w:val="0"/>
      <w:sz w:val="18"/>
      <w:szCs w:val="18"/>
    </w:rPr>
  </w:style>
  <w:style w:type="paragraph" w:styleId="af1">
    <w:name w:val="footer"/>
    <w:basedOn w:val="a7"/>
    <w:link w:val="af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3">
    <w:name w:val="header"/>
    <w:basedOn w:val="a7"/>
    <w:link w:val="af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5">
    <w:name w:val="Normal (Web)"/>
    <w:basedOn w:val="a7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6">
    <w:name w:val="Title"/>
    <w:basedOn w:val="a7"/>
    <w:next w:val="a7"/>
    <w:link w:val="af7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8">
    <w:name w:val="annotation subject"/>
    <w:basedOn w:val="ab"/>
    <w:next w:val="ab"/>
    <w:link w:val="af9"/>
    <w:uiPriority w:val="99"/>
    <w:unhideWhenUsed/>
    <w:rPr>
      <w:b/>
      <w:bCs/>
    </w:rPr>
  </w:style>
  <w:style w:type="character" w:styleId="afa">
    <w:name w:val="page number"/>
    <w:qFormat/>
    <w:rPr>
      <w:rFonts w:ascii="Times New Roman" w:eastAsia="宋体" w:hAnsi="Times New Roman"/>
      <w:sz w:val="18"/>
    </w:rPr>
  </w:style>
  <w:style w:type="character" w:styleId="afb">
    <w:name w:val="Hyperlink"/>
    <w:uiPriority w:val="99"/>
    <w:qFormat/>
    <w:rPr>
      <w:rFonts w:cs="Times New Roman"/>
      <w:color w:val="0563C1"/>
      <w:u w:val="single"/>
    </w:rPr>
  </w:style>
  <w:style w:type="character" w:styleId="afc">
    <w:name w:val="annotation reference"/>
    <w:uiPriority w:val="99"/>
    <w:unhideWhenUsed/>
    <w:rPr>
      <w:sz w:val="21"/>
      <w:szCs w:val="21"/>
    </w:rPr>
  </w:style>
  <w:style w:type="character" w:customStyle="1" w:styleId="10">
    <w:name w:val="标题 1 字符"/>
    <w:basedOn w:val="a8"/>
    <w:link w:val="1"/>
    <w:uiPriority w:val="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ac">
    <w:name w:val="批注文字 字符"/>
    <w:link w:val="ab"/>
    <w:uiPriority w:val="99"/>
    <w:rPr>
      <w:kern w:val="2"/>
      <w:sz w:val="21"/>
      <w:szCs w:val="22"/>
    </w:rPr>
  </w:style>
  <w:style w:type="character" w:customStyle="1" w:styleId="af9">
    <w:name w:val="批注主题 字符"/>
    <w:link w:val="af8"/>
    <w:uiPriority w:val="99"/>
    <w:semiHidden/>
    <w:rPr>
      <w:b/>
      <w:bCs/>
      <w:kern w:val="2"/>
      <w:sz w:val="21"/>
      <w:szCs w:val="22"/>
    </w:rPr>
  </w:style>
  <w:style w:type="character" w:customStyle="1" w:styleId="af0">
    <w:name w:val="批注框文本 字符"/>
    <w:link w:val="af"/>
    <w:uiPriority w:val="99"/>
    <w:semiHidden/>
    <w:qFormat/>
    <w:locked/>
    <w:rPr>
      <w:rFonts w:cs="Times New Roman"/>
      <w:sz w:val="18"/>
      <w:szCs w:val="18"/>
    </w:rPr>
  </w:style>
  <w:style w:type="character" w:customStyle="1" w:styleId="af2">
    <w:name w:val="页脚 字符"/>
    <w:link w:val="af1"/>
    <w:uiPriority w:val="99"/>
    <w:qFormat/>
    <w:locked/>
    <w:rPr>
      <w:rFonts w:ascii="Calibri" w:eastAsia="宋体" w:hAnsi="Calibri" w:cs="Times New Roman"/>
      <w:kern w:val="0"/>
      <w:sz w:val="18"/>
      <w:szCs w:val="18"/>
    </w:rPr>
  </w:style>
  <w:style w:type="character" w:customStyle="1" w:styleId="af4">
    <w:name w:val="页眉 字符"/>
    <w:link w:val="af3"/>
    <w:uiPriority w:val="99"/>
    <w:qFormat/>
    <w:locked/>
    <w:rPr>
      <w:rFonts w:ascii="Calibri" w:eastAsia="宋体" w:hAnsi="Calibri" w:cs="Times New Roman"/>
      <w:kern w:val="0"/>
      <w:sz w:val="18"/>
      <w:szCs w:val="18"/>
    </w:rPr>
  </w:style>
  <w:style w:type="character" w:customStyle="1" w:styleId="af7">
    <w:name w:val="标题 字符"/>
    <w:link w:val="af6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1">
    <w:name w:val="列出段落1"/>
    <w:basedOn w:val="a7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修订1"/>
    <w:hidden/>
    <w:uiPriority w:val="99"/>
    <w:unhideWhenUsed/>
    <w:rPr>
      <w:kern w:val="2"/>
      <w:sz w:val="21"/>
      <w:szCs w:val="22"/>
    </w:rPr>
  </w:style>
  <w:style w:type="character" w:customStyle="1" w:styleId="ae">
    <w:name w:val="正文文本 字符"/>
    <w:basedOn w:val="a8"/>
    <w:link w:val="ad"/>
    <w:uiPriority w:val="99"/>
    <w:rPr>
      <w:rFonts w:ascii="Times New Roman" w:hAnsi="Times New Roman" w:cs="Times New Roman"/>
      <w:kern w:val="2"/>
      <w:sz w:val="21"/>
    </w:rPr>
  </w:style>
  <w:style w:type="paragraph" w:customStyle="1" w:styleId="afd">
    <w:name w:val="封面一致性程度标识"/>
    <w:qFormat/>
    <w:pPr>
      <w:spacing w:before="680" w:line="400" w:lineRule="exact"/>
      <w:jc w:val="center"/>
    </w:pPr>
    <w:rPr>
      <w:rFonts w:ascii="黑体" w:eastAsia="黑体" w:hAnsi="黑体" w:cs="Times New Roman"/>
      <w:sz w:val="28"/>
    </w:rPr>
  </w:style>
  <w:style w:type="paragraph" w:customStyle="1" w:styleId="afe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GB">
    <w:name w:val="发布GB"/>
    <w:basedOn w:val="ad"/>
    <w:qFormat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aff">
    <w:name w:val="二级无标题条"/>
    <w:basedOn w:val="aff0"/>
    <w:qFormat/>
    <w:pPr>
      <w:spacing w:beforeLines="0" w:before="0" w:afterLines="0" w:after="0"/>
    </w:pPr>
    <w:rPr>
      <w:rFonts w:eastAsia="宋体"/>
    </w:rPr>
  </w:style>
  <w:style w:type="paragraph" w:customStyle="1" w:styleId="aff0">
    <w:name w:val="二级条标题"/>
    <w:basedOn w:val="a0"/>
    <w:next w:val="aff1"/>
    <w:qFormat/>
    <w:pPr>
      <w:numPr>
        <w:ilvl w:val="0"/>
        <w:numId w:val="0"/>
      </w:numPr>
      <w:spacing w:before="50" w:after="50"/>
      <w:ind w:left="568"/>
      <w:outlineLvl w:val="9"/>
    </w:pPr>
  </w:style>
  <w:style w:type="paragraph" w:customStyle="1" w:styleId="a0">
    <w:name w:val="一级条标题"/>
    <w:next w:val="aff1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ff1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 w:cs="Times New Roman"/>
      <w:sz w:val="21"/>
    </w:rPr>
  </w:style>
  <w:style w:type="paragraph" w:customStyle="1" w:styleId="aff2">
    <w:name w:val="标准书眉_奇数页"/>
    <w:next w:val="a7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f1"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f3">
    <w:name w:val="标准书眉一"/>
    <w:qFormat/>
    <w:pPr>
      <w:jc w:val="both"/>
    </w:pPr>
    <w:rPr>
      <w:rFonts w:ascii="Times New Roman" w:hAnsi="Times New Roman" w:cs="Times New Roman"/>
    </w:rPr>
  </w:style>
  <w:style w:type="paragraph" w:customStyle="1" w:styleId="aff4">
    <w:name w:val="封面标准代替信息"/>
    <w:basedOn w:val="2"/>
    <w:qFormat/>
    <w:pPr>
      <w:spacing w:before="0" w:line="360" w:lineRule="exact"/>
    </w:pPr>
    <w:rPr>
      <w:rFonts w:hAnsi="黑体"/>
      <w:sz w:val="21"/>
    </w:rPr>
  </w:style>
  <w:style w:type="paragraph" w:customStyle="1" w:styleId="2">
    <w:name w:val="封面标准号2"/>
    <w:basedOn w:val="13"/>
    <w:qFormat/>
    <w:pPr>
      <w:adjustRightInd w:val="0"/>
      <w:spacing w:before="357" w:line="280" w:lineRule="exact"/>
    </w:pPr>
  </w:style>
  <w:style w:type="paragraph" w:customStyle="1" w:styleId="13">
    <w:name w:val="封面标准号1"/>
    <w:qFormat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eastAsia="黑体" w:hAnsi="Times New Roman" w:cs="Times New Roman"/>
      <w:sz w:val="28"/>
    </w:rPr>
  </w:style>
  <w:style w:type="paragraph" w:customStyle="1" w:styleId="aff5">
    <w:name w:val="名称"/>
    <w:basedOn w:val="aff6"/>
    <w:next w:val="aff1"/>
    <w:qFormat/>
    <w:pPr>
      <w:spacing w:line="460" w:lineRule="exact"/>
      <w:outlineLvl w:val="9"/>
    </w:pPr>
  </w:style>
  <w:style w:type="paragraph" w:customStyle="1" w:styleId="aff6">
    <w:name w:val="前言、引言标题"/>
    <w:next w:val="a7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5">
    <w:name w:val="附录标识"/>
    <w:basedOn w:val="a7"/>
    <w:next w:val="a7"/>
    <w:qFormat/>
    <w:pPr>
      <w:keepNext/>
      <w:widowControl/>
      <w:numPr>
        <w:numId w:val="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7">
    <w:name w:val="一级无标题条"/>
    <w:basedOn w:val="a0"/>
    <w:qFormat/>
    <w:pPr>
      <w:spacing w:beforeLines="0" w:before="0" w:afterLines="0" w:after="0"/>
      <w:outlineLvl w:val="9"/>
    </w:pPr>
    <w:rPr>
      <w:rFonts w:eastAsia="宋体"/>
    </w:rPr>
  </w:style>
  <w:style w:type="paragraph" w:customStyle="1" w:styleId="aff8">
    <w:name w:val="标准书眉_偶数页"/>
    <w:basedOn w:val="aff2"/>
    <w:next w:val="a7"/>
    <w:pPr>
      <w:jc w:val="left"/>
    </w:pPr>
  </w:style>
  <w:style w:type="paragraph" w:customStyle="1" w:styleId="aff9">
    <w:name w:val="封面标准英文名称"/>
    <w:qFormat/>
    <w:pPr>
      <w:widowControl w:val="0"/>
      <w:spacing w:before="330" w:line="400" w:lineRule="exact"/>
      <w:jc w:val="center"/>
    </w:pPr>
    <w:rPr>
      <w:rFonts w:ascii="黑体" w:eastAsia="黑体" w:hAnsi="Times New Roman" w:cs="Times New Roman"/>
      <w:sz w:val="28"/>
    </w:rPr>
  </w:style>
  <w:style w:type="paragraph" w:customStyle="1" w:styleId="affa">
    <w:name w:val="实施日期"/>
    <w:basedOn w:val="affb"/>
    <w:qFormat/>
    <w:pPr>
      <w:jc w:val="right"/>
    </w:pPr>
  </w:style>
  <w:style w:type="paragraph" w:customStyle="1" w:styleId="affb">
    <w:name w:val="发布日期"/>
    <w:qFormat/>
    <w:rPr>
      <w:rFonts w:ascii="黑体" w:eastAsia="黑体" w:hAnsi="黑体" w:cs="Times New Roman"/>
      <w:sz w:val="28"/>
    </w:rPr>
  </w:style>
  <w:style w:type="paragraph" w:customStyle="1" w:styleId="a4">
    <w:name w:val="附录表标号"/>
    <w:basedOn w:val="a7"/>
    <w:next w:val="aff1"/>
    <w:qFormat/>
    <w:pPr>
      <w:numPr>
        <w:numId w:val="3"/>
      </w:numPr>
      <w:snapToGrid w:val="0"/>
      <w:spacing w:line="14" w:lineRule="exact"/>
      <w:jc w:val="center"/>
    </w:pPr>
    <w:rPr>
      <w:rFonts w:ascii="Times New Roman" w:hAnsi="Times New Roman"/>
      <w:color w:val="FFFFFF"/>
      <w:szCs w:val="20"/>
    </w:rPr>
  </w:style>
  <w:style w:type="paragraph" w:customStyle="1" w:styleId="14">
    <w:name w:val="样式 标题 1 + 非加粗"/>
    <w:basedOn w:val="1"/>
    <w:qFormat/>
    <w:pPr>
      <w:spacing w:beforeLines="100" w:before="100" w:afterLines="100" w:after="100" w:line="240" w:lineRule="auto"/>
    </w:pPr>
    <w:rPr>
      <w:rFonts w:eastAsia="黑体"/>
      <w:b w:val="0"/>
      <w:bCs w:val="0"/>
      <w:sz w:val="21"/>
    </w:rPr>
  </w:style>
  <w:style w:type="paragraph" w:customStyle="1" w:styleId="affc">
    <w:name w:val="目次、标准名称标题"/>
    <w:basedOn w:val="aff6"/>
    <w:next w:val="aff1"/>
    <w:qFormat/>
    <w:pPr>
      <w:keepNext/>
      <w:pageBreakBefore/>
      <w:spacing w:line="460" w:lineRule="exact"/>
    </w:pPr>
  </w:style>
  <w:style w:type="paragraph" w:customStyle="1" w:styleId="TB">
    <w:name w:val="发布TB"/>
    <w:basedOn w:val="GB"/>
    <w:qFormat/>
    <w:pPr>
      <w:ind w:left="567"/>
    </w:pPr>
  </w:style>
  <w:style w:type="paragraph" w:styleId="affd">
    <w:name w:val="List Paragraph"/>
    <w:basedOn w:val="a7"/>
    <w:uiPriority w:val="34"/>
    <w:qFormat/>
    <w:pPr>
      <w:ind w:firstLineChars="200" w:firstLine="420"/>
    </w:pPr>
  </w:style>
  <w:style w:type="paragraph" w:customStyle="1" w:styleId="a6">
    <w:name w:val="附录章标题"/>
    <w:next w:val="aff1"/>
    <w:qFormat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TB0">
    <w:name w:val="发布部门TB"/>
    <w:basedOn w:val="a7"/>
    <w:qFormat/>
    <w:pPr>
      <w:widowControl/>
      <w:spacing w:line="360" w:lineRule="exact"/>
      <w:jc w:val="center"/>
    </w:pPr>
    <w:rPr>
      <w:rFonts w:ascii="黑体" w:eastAsia="黑体" w:hAnsi="黑体"/>
      <w:spacing w:val="20"/>
      <w:w w:val="135"/>
      <w:kern w:val="0"/>
      <w:sz w:val="36"/>
      <w:szCs w:val="20"/>
    </w:rPr>
  </w:style>
  <w:style w:type="paragraph" w:customStyle="1" w:styleId="Char">
    <w:name w:val="Char"/>
    <w:basedOn w:val="a7"/>
    <w:rPr>
      <w:rFonts w:ascii="Times New Roman" w:hAnsi="Times New Roman"/>
      <w:szCs w:val="24"/>
    </w:rPr>
  </w:style>
  <w:style w:type="paragraph" w:customStyle="1" w:styleId="affe">
    <w:name w:val="封面正文"/>
    <w:qFormat/>
    <w:pPr>
      <w:jc w:val="both"/>
    </w:pPr>
    <w:rPr>
      <w:rFonts w:ascii="Times New Roman" w:hAnsi="Times New Roman" w:cs="Times New Roman"/>
    </w:rPr>
  </w:style>
  <w:style w:type="paragraph" w:customStyle="1" w:styleId="a2">
    <w:name w:val="列项——（一级）"/>
    <w:qFormat/>
    <w:pPr>
      <w:widowControl w:val="0"/>
      <w:numPr>
        <w:numId w:val="4"/>
      </w:numPr>
      <w:jc w:val="both"/>
    </w:pPr>
    <w:rPr>
      <w:rFonts w:ascii="宋体" w:hAnsi="Times New Roman" w:cs="Times New Roman"/>
      <w:sz w:val="21"/>
    </w:rPr>
  </w:style>
  <w:style w:type="paragraph" w:customStyle="1" w:styleId="afff">
    <w:name w:val="标准书脚_奇数页"/>
    <w:qFormat/>
    <w:pPr>
      <w:spacing w:before="120"/>
      <w:ind w:right="198"/>
      <w:jc w:val="right"/>
    </w:pPr>
    <w:rPr>
      <w:rFonts w:ascii="宋体" w:hAnsi="Times New Roman" w:cs="Times New Roman"/>
      <w:sz w:val="18"/>
      <w:szCs w:val="18"/>
    </w:rPr>
  </w:style>
  <w:style w:type="paragraph" w:customStyle="1" w:styleId="afff0">
    <w:name w:val="标准书脚_偶数页"/>
    <w:qFormat/>
    <w:pPr>
      <w:spacing w:before="120"/>
    </w:pPr>
    <w:rPr>
      <w:rFonts w:ascii="Times New Roman" w:hAnsi="Times New Roman" w:cs="Times New Roman"/>
      <w:sz w:val="18"/>
    </w:rPr>
  </w:style>
  <w:style w:type="paragraph" w:customStyle="1" w:styleId="ICS">
    <w:name w:val="ICS"/>
    <w:basedOn w:val="affe"/>
    <w:qFormat/>
    <w:pPr>
      <w:jc w:val="left"/>
    </w:pPr>
    <w:rPr>
      <w:rFonts w:ascii="黑体" w:eastAsia="黑体"/>
      <w:sz w:val="21"/>
    </w:rPr>
  </w:style>
  <w:style w:type="paragraph" w:customStyle="1" w:styleId="a1">
    <w:name w:val="附录图标号"/>
    <w:basedOn w:val="a7"/>
    <w:next w:val="aff1"/>
    <w:qFormat/>
    <w:pPr>
      <w:numPr>
        <w:numId w:val="5"/>
      </w:numPr>
      <w:snapToGrid w:val="0"/>
      <w:spacing w:line="14" w:lineRule="exact"/>
      <w:jc w:val="center"/>
    </w:pPr>
    <w:rPr>
      <w:rFonts w:ascii="Times New Roman" w:hAnsi="Times New Roman"/>
      <w:color w:val="FFFFFF"/>
      <w:szCs w:val="20"/>
    </w:rPr>
  </w:style>
  <w:style w:type="paragraph" w:customStyle="1" w:styleId="afff1">
    <w:name w:val="术语定义一级条标题"/>
    <w:basedOn w:val="a0"/>
    <w:next w:val="aff1"/>
    <w:qFormat/>
    <w:pPr>
      <w:spacing w:beforeLines="0" w:before="0" w:afterLines="0" w:after="0"/>
      <w:outlineLvl w:val="9"/>
    </w:pPr>
  </w:style>
  <w:style w:type="paragraph" w:customStyle="1" w:styleId="a3">
    <w:name w:val="字母编号列项（一级）"/>
    <w:qFormat/>
    <w:pPr>
      <w:numPr>
        <w:numId w:val="6"/>
      </w:numPr>
      <w:jc w:val="both"/>
    </w:pPr>
    <w:rPr>
      <w:rFonts w:ascii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39"/>
    <customShpInfo spid="_x0000_s1037"/>
    <customShpInfo spid="_x0000_s1038"/>
    <customShpInfo spid="_x0000_s1027"/>
    <customShpInfo spid="_x0000_s1036"/>
    <customShpInfo spid="_x0000_s1035"/>
    <customShpInfo spid="_x0000_s1029"/>
    <customShpInfo spid="_x0000_s1033"/>
    <customShpInfo spid="_x0000_s1034"/>
    <customShpInfo spid="_x0000_s1032"/>
    <customShpInfo spid="_x0000_s1031"/>
    <customShpInfo spid="_x0000_s1030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81721-1DFD-43E1-9B2F-A444F6C9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中国电机工程学会标准</dc:title>
  <dc:creator>MYQ</dc:creator>
  <cp:lastModifiedBy>慧敏 陈</cp:lastModifiedBy>
  <cp:revision>3</cp:revision>
  <cp:lastPrinted>2018-05-10T03:48:00Z</cp:lastPrinted>
  <dcterms:created xsi:type="dcterms:W3CDTF">2024-10-11T06:13:00Z</dcterms:created>
  <dcterms:modified xsi:type="dcterms:W3CDTF">2024-10-11T08:33:00Z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69BC2E6792E34AFBA0841EF9A884850D</vt:lpwstr>
  </property>
</Properties>
</file>